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67404" w14:textId="77777777" w:rsidR="00770576" w:rsidRPr="00770576" w:rsidRDefault="00770576" w:rsidP="001A1A7C">
      <w:pPr>
        <w:widowControl w:val="0"/>
        <w:ind w:firstLine="0"/>
        <w:jc w:val="center"/>
        <w:rPr>
          <w:rFonts w:cs="Times New Roman"/>
          <w:b/>
          <w:bCs/>
          <w:color w:val="000000"/>
          <w:szCs w:val="28"/>
          <w:lang w:eastAsia="ru-RU" w:bidi="ru-RU"/>
        </w:rPr>
      </w:pPr>
      <w:r w:rsidRPr="00770576">
        <w:rPr>
          <w:rFonts w:cs="Times New Roman"/>
          <w:b/>
          <w:bCs/>
          <w:color w:val="000000"/>
          <w:szCs w:val="28"/>
          <w:lang w:eastAsia="ru-RU" w:bidi="ru-RU"/>
        </w:rPr>
        <w:t>ПАСПОРТ</w:t>
      </w:r>
    </w:p>
    <w:p w14:paraId="67E5F94E" w14:textId="27C92A35" w:rsidR="001A1A7C" w:rsidRPr="00770576" w:rsidRDefault="00770576" w:rsidP="001A1A7C">
      <w:pPr>
        <w:widowControl w:val="0"/>
        <w:ind w:firstLine="0"/>
        <w:jc w:val="center"/>
        <w:rPr>
          <w:rFonts w:cs="Times New Roman"/>
          <w:b/>
          <w:bCs/>
          <w:color w:val="000000"/>
          <w:szCs w:val="28"/>
          <w:lang w:eastAsia="ru-RU" w:bidi="ru-RU"/>
        </w:rPr>
      </w:pPr>
      <w:r w:rsidRPr="00770576">
        <w:rPr>
          <w:rFonts w:cs="Times New Roman"/>
          <w:b/>
          <w:bCs/>
          <w:color w:val="000000"/>
          <w:szCs w:val="28"/>
          <w:lang w:eastAsia="ru-RU" w:bidi="ru-RU"/>
        </w:rPr>
        <w:t>г</w:t>
      </w:r>
      <w:r w:rsidR="001A1A7C" w:rsidRPr="00770576">
        <w:rPr>
          <w:rFonts w:cs="Times New Roman"/>
          <w:b/>
          <w:bCs/>
          <w:color w:val="000000"/>
          <w:szCs w:val="28"/>
          <w:lang w:eastAsia="ru-RU" w:bidi="ru-RU"/>
        </w:rPr>
        <w:t>осударственной программы</w:t>
      </w:r>
      <w:r w:rsidRPr="00770576">
        <w:rPr>
          <w:rFonts w:cs="Times New Roman"/>
          <w:b/>
          <w:bCs/>
          <w:color w:val="000000"/>
          <w:szCs w:val="28"/>
          <w:lang w:eastAsia="ru-RU" w:bidi="ru-RU"/>
        </w:rPr>
        <w:t xml:space="preserve"> Ярославской области</w:t>
      </w:r>
      <w:r w:rsidR="001A1A7C" w:rsidRPr="00770576">
        <w:rPr>
          <w:rFonts w:cs="Times New Roman"/>
          <w:b/>
          <w:bCs/>
          <w:color w:val="000000"/>
          <w:szCs w:val="28"/>
          <w:lang w:eastAsia="ru-RU" w:bidi="ru-RU"/>
        </w:rPr>
        <w:t xml:space="preserve"> </w:t>
      </w:r>
    </w:p>
    <w:p w14:paraId="18768D03" w14:textId="77777777" w:rsidR="00770576" w:rsidRPr="00770576" w:rsidRDefault="00770576" w:rsidP="001A1A7C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/>
          <w:bCs/>
          <w:color w:val="000000"/>
          <w:szCs w:val="28"/>
          <w:lang w:eastAsia="ru-RU" w:bidi="ru-RU"/>
        </w:rPr>
      </w:pPr>
      <w:bookmarkStart w:id="0" w:name="bookmark2"/>
      <w:bookmarkStart w:id="1" w:name="bookmark3"/>
      <w:r w:rsidRPr="00770576">
        <w:rPr>
          <w:rFonts w:cs="Times New Roman"/>
          <w:b/>
          <w:bCs/>
          <w:color w:val="000000"/>
          <w:szCs w:val="28"/>
          <w:lang w:eastAsia="ru-RU" w:bidi="ru-RU"/>
        </w:rPr>
        <w:t xml:space="preserve">«Развитие системы государственных и муниципальных закупок, </w:t>
      </w:r>
    </w:p>
    <w:p w14:paraId="67E5F94F" w14:textId="660993C3" w:rsidR="0054462F" w:rsidRPr="00770576" w:rsidRDefault="00770576" w:rsidP="001A1A7C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/>
          <w:bCs/>
          <w:color w:val="000000"/>
          <w:szCs w:val="28"/>
          <w:lang w:eastAsia="ru-RU" w:bidi="ru-RU"/>
        </w:rPr>
      </w:pPr>
      <w:r w:rsidRPr="00770576">
        <w:rPr>
          <w:rFonts w:cs="Times New Roman"/>
          <w:b/>
          <w:bCs/>
          <w:color w:val="000000"/>
          <w:szCs w:val="28"/>
          <w:lang w:eastAsia="ru-RU" w:bidi="ru-RU"/>
        </w:rPr>
        <w:t>имущественных торгов Ярославской области»</w:t>
      </w:r>
    </w:p>
    <w:p w14:paraId="45EB1175" w14:textId="77777777" w:rsidR="00770576" w:rsidRPr="001A1A7C" w:rsidRDefault="00770576" w:rsidP="001A1A7C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p w14:paraId="67E5F950" w14:textId="06CBF7AC" w:rsidR="001A1A7C" w:rsidRDefault="001A1A7C" w:rsidP="001A1A7C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1A1A7C">
        <w:rPr>
          <w:rFonts w:cs="Times New Roman"/>
          <w:bCs/>
          <w:color w:val="000000"/>
          <w:szCs w:val="28"/>
          <w:lang w:eastAsia="ru-RU" w:bidi="ru-RU"/>
        </w:rPr>
        <w:t>1. Основные положения</w:t>
      </w:r>
      <w:bookmarkEnd w:id="0"/>
      <w:bookmarkEnd w:id="1"/>
    </w:p>
    <w:p w14:paraId="59E92347" w14:textId="77777777" w:rsidR="00770576" w:rsidRDefault="00770576" w:rsidP="001A1A7C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tbl>
      <w:tblPr>
        <w:tblStyle w:val="13"/>
        <w:tblW w:w="0" w:type="auto"/>
        <w:tblInd w:w="-5" w:type="dxa"/>
        <w:tblLook w:val="04A0" w:firstRow="1" w:lastRow="0" w:firstColumn="1" w:lastColumn="0" w:noHBand="0" w:noVBand="1"/>
      </w:tblPr>
      <w:tblGrid>
        <w:gridCol w:w="5245"/>
        <w:gridCol w:w="9469"/>
      </w:tblGrid>
      <w:tr w:rsidR="001A1A7C" w:rsidRPr="001A1A7C" w14:paraId="67E5F954" w14:textId="221702CE" w:rsidTr="00CE4AE9">
        <w:tc>
          <w:tcPr>
            <w:tcW w:w="5245" w:type="dxa"/>
          </w:tcPr>
          <w:p w14:paraId="67E5F952" w14:textId="77777777" w:rsidR="001A1A7C" w:rsidRPr="001A1A7C" w:rsidRDefault="001A1A7C" w:rsidP="001A1A7C">
            <w:pPr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1A1A7C">
              <w:rPr>
                <w:rFonts w:cs="Times New Roman"/>
                <w:bCs/>
                <w:color w:val="000000"/>
                <w:szCs w:val="28"/>
              </w:rPr>
              <w:t xml:space="preserve">Куратор Государственной программы </w:t>
            </w:r>
          </w:p>
        </w:tc>
        <w:tc>
          <w:tcPr>
            <w:tcW w:w="9469" w:type="dxa"/>
          </w:tcPr>
          <w:p w14:paraId="67E5F953" w14:textId="77777777" w:rsidR="001A1A7C" w:rsidRPr="001A1A7C" w:rsidRDefault="001A1A7C" w:rsidP="001A1A7C">
            <w:pPr>
              <w:keepNext/>
              <w:keepLines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1A1A7C">
              <w:rPr>
                <w:rFonts w:cs="Times New Roman"/>
                <w:bCs/>
                <w:color w:val="000000"/>
                <w:szCs w:val="28"/>
              </w:rPr>
              <w:t>Кашина Марина Николаевна – заместитель Председателя Правительства Ярославской области</w:t>
            </w:r>
          </w:p>
        </w:tc>
      </w:tr>
      <w:tr w:rsidR="001A1A7C" w:rsidRPr="001A1A7C" w14:paraId="67E5F957" w14:textId="340B2016" w:rsidTr="00CE4AE9">
        <w:tc>
          <w:tcPr>
            <w:tcW w:w="5245" w:type="dxa"/>
          </w:tcPr>
          <w:p w14:paraId="67E5F955" w14:textId="77777777" w:rsidR="001A1A7C" w:rsidRPr="001A1A7C" w:rsidRDefault="001A1A7C" w:rsidP="001A1A7C">
            <w:pPr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1A1A7C">
              <w:rPr>
                <w:rFonts w:cs="Times New Roman"/>
                <w:bCs/>
                <w:color w:val="000000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9469" w:type="dxa"/>
          </w:tcPr>
          <w:p w14:paraId="67E5F956" w14:textId="2AFCB2B9" w:rsidR="001A1A7C" w:rsidRPr="001A1A7C" w:rsidRDefault="001F4294" w:rsidP="001A1A7C">
            <w:pPr>
              <w:keepNext/>
              <w:keepLines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1F4294">
              <w:rPr>
                <w:rFonts w:cs="Times New Roman"/>
                <w:bCs/>
                <w:color w:val="000000"/>
                <w:szCs w:val="28"/>
              </w:rPr>
              <w:t>Старостина Марина Андреевна – заместитель министра конкурентной политики Ярославской области</w:t>
            </w:r>
          </w:p>
        </w:tc>
      </w:tr>
      <w:tr w:rsidR="001A1A7C" w:rsidRPr="001A1A7C" w14:paraId="67E5F95A" w14:textId="5EB46F01" w:rsidTr="00CE4AE9">
        <w:tc>
          <w:tcPr>
            <w:tcW w:w="5245" w:type="dxa"/>
          </w:tcPr>
          <w:p w14:paraId="67E5F958" w14:textId="77777777" w:rsidR="001A1A7C" w:rsidRPr="001A1A7C" w:rsidRDefault="001A1A7C" w:rsidP="001A1A7C">
            <w:pPr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1A1A7C">
              <w:rPr>
                <w:rFonts w:cs="Times New Roman"/>
                <w:bCs/>
                <w:color w:val="000000"/>
                <w:szCs w:val="28"/>
              </w:rPr>
              <w:t>Период реализации</w:t>
            </w:r>
            <w:r w:rsidRPr="001A1A7C">
              <w:rPr>
                <w:rFonts w:ascii="Microsoft Sans Serif" w:eastAsia="Microsoft Sans Serif" w:hAnsi="Microsoft Sans Serif" w:cs="Microsoft Sans Serif"/>
                <w:b/>
                <w:color w:val="000000"/>
                <w:sz w:val="24"/>
              </w:rPr>
              <w:t xml:space="preserve"> </w:t>
            </w:r>
            <w:r w:rsidRPr="001A1A7C">
              <w:rPr>
                <w:rFonts w:cs="Times New Roman"/>
                <w:bCs/>
                <w:color w:val="000000"/>
                <w:szCs w:val="28"/>
              </w:rPr>
              <w:t xml:space="preserve">Государственной программы </w:t>
            </w:r>
          </w:p>
        </w:tc>
        <w:tc>
          <w:tcPr>
            <w:tcW w:w="9469" w:type="dxa"/>
            <w:tcBorders>
              <w:bottom w:val="single" w:sz="4" w:space="0" w:color="auto"/>
            </w:tcBorders>
          </w:tcPr>
          <w:p w14:paraId="67E5F959" w14:textId="77777777" w:rsidR="001A1A7C" w:rsidRPr="001A1A7C" w:rsidRDefault="001A1A7C" w:rsidP="001A1A7C">
            <w:pPr>
              <w:keepNext/>
              <w:keepLines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1A1A7C">
              <w:rPr>
                <w:rFonts w:cs="Times New Roman"/>
                <w:bCs/>
                <w:color w:val="000000"/>
                <w:szCs w:val="28"/>
              </w:rPr>
              <w:t>2024 – 2030 годы</w:t>
            </w:r>
          </w:p>
        </w:tc>
      </w:tr>
      <w:tr w:rsidR="001A1A7C" w:rsidRPr="001A1A7C" w14:paraId="67E5F95D" w14:textId="0C8DC831" w:rsidTr="00CE4AE9">
        <w:trPr>
          <w:trHeight w:val="655"/>
        </w:trPr>
        <w:tc>
          <w:tcPr>
            <w:tcW w:w="5245" w:type="dxa"/>
            <w:vMerge w:val="restart"/>
          </w:tcPr>
          <w:p w14:paraId="67E5F95B" w14:textId="77777777" w:rsidR="001A1A7C" w:rsidRPr="001A1A7C" w:rsidRDefault="001A1A7C" w:rsidP="001A1A7C">
            <w:pPr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1A1A7C">
              <w:rPr>
                <w:rFonts w:cs="Times New Roman"/>
                <w:bCs/>
                <w:color w:val="000000"/>
                <w:szCs w:val="28"/>
              </w:rPr>
              <w:t xml:space="preserve">Цели Государственной программы </w:t>
            </w:r>
          </w:p>
        </w:tc>
        <w:tc>
          <w:tcPr>
            <w:tcW w:w="9469" w:type="dxa"/>
            <w:tcBorders>
              <w:bottom w:val="nil"/>
            </w:tcBorders>
          </w:tcPr>
          <w:p w14:paraId="67E5F95C" w14:textId="77777777" w:rsidR="001A1A7C" w:rsidRPr="001A1A7C" w:rsidRDefault="001A1A7C" w:rsidP="001A1A7C">
            <w:pPr>
              <w:keepNext/>
              <w:keepLines/>
              <w:tabs>
                <w:tab w:val="left" w:pos="350"/>
              </w:tabs>
              <w:spacing w:line="233" w:lineRule="auto"/>
              <w:ind w:left="23" w:hanging="23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1A1A7C">
              <w:rPr>
                <w:rFonts w:cs="Times New Roman"/>
                <w:bCs/>
                <w:color w:val="000000"/>
                <w:szCs w:val="28"/>
              </w:rPr>
              <w:t>- увеличение доли централизованных закупок в общем объеме государствен</w:t>
            </w:r>
            <w:r w:rsidRPr="001A1A7C">
              <w:rPr>
                <w:rFonts w:cs="Times New Roman"/>
                <w:bCs/>
                <w:color w:val="000000"/>
                <w:szCs w:val="28"/>
              </w:rPr>
              <w:softHyphen/>
              <w:t>ных и муниципальных закупок до 85 процентов к 2030 году;</w:t>
            </w:r>
          </w:p>
        </w:tc>
      </w:tr>
      <w:tr w:rsidR="001A1A7C" w:rsidRPr="001A1A7C" w14:paraId="67E5F960" w14:textId="51E22EFE" w:rsidTr="00CE4AE9">
        <w:trPr>
          <w:trHeight w:val="626"/>
        </w:trPr>
        <w:tc>
          <w:tcPr>
            <w:tcW w:w="5245" w:type="dxa"/>
            <w:vMerge/>
          </w:tcPr>
          <w:p w14:paraId="67E5F95E" w14:textId="77777777" w:rsidR="001A1A7C" w:rsidRPr="001A1A7C" w:rsidRDefault="001A1A7C" w:rsidP="001A1A7C">
            <w:pPr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</w:p>
        </w:tc>
        <w:tc>
          <w:tcPr>
            <w:tcW w:w="9469" w:type="dxa"/>
            <w:tcBorders>
              <w:top w:val="nil"/>
              <w:bottom w:val="nil"/>
            </w:tcBorders>
          </w:tcPr>
          <w:p w14:paraId="67E5F95F" w14:textId="77777777" w:rsidR="001A1A7C" w:rsidRPr="001A1A7C" w:rsidRDefault="001A1A7C" w:rsidP="001A1A7C">
            <w:pPr>
              <w:keepNext/>
              <w:keepLines/>
              <w:tabs>
                <w:tab w:val="left" w:pos="350"/>
              </w:tabs>
              <w:spacing w:line="233" w:lineRule="auto"/>
              <w:ind w:left="23" w:hanging="23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1A1A7C">
              <w:rPr>
                <w:rFonts w:cs="Times New Roman"/>
                <w:bCs/>
                <w:color w:val="000000"/>
                <w:szCs w:val="28"/>
              </w:rPr>
              <w:t>- соблюдение доли закупок, подлежащих размещению среди субъектов малого предпринимательства, до 75 процентов к 2030 году;</w:t>
            </w:r>
          </w:p>
        </w:tc>
      </w:tr>
      <w:tr w:rsidR="001A1A7C" w:rsidRPr="001A1A7C" w14:paraId="67E5F963" w14:textId="5CD29D8D" w:rsidTr="00CE4AE9">
        <w:trPr>
          <w:trHeight w:val="536"/>
        </w:trPr>
        <w:tc>
          <w:tcPr>
            <w:tcW w:w="5245" w:type="dxa"/>
            <w:vMerge/>
          </w:tcPr>
          <w:p w14:paraId="67E5F961" w14:textId="77777777" w:rsidR="001A1A7C" w:rsidRPr="001A1A7C" w:rsidRDefault="001A1A7C" w:rsidP="001A1A7C">
            <w:pPr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</w:p>
        </w:tc>
        <w:tc>
          <w:tcPr>
            <w:tcW w:w="9469" w:type="dxa"/>
            <w:tcBorders>
              <w:top w:val="nil"/>
            </w:tcBorders>
          </w:tcPr>
          <w:p w14:paraId="67E5F962" w14:textId="77777777" w:rsidR="001A1A7C" w:rsidRPr="001A1A7C" w:rsidRDefault="001A1A7C" w:rsidP="001A1A7C">
            <w:pPr>
              <w:keepNext/>
              <w:keepLines/>
              <w:tabs>
                <w:tab w:val="left" w:pos="350"/>
              </w:tabs>
              <w:spacing w:line="233" w:lineRule="auto"/>
              <w:ind w:left="23" w:hanging="23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1A1A7C">
              <w:rPr>
                <w:rFonts w:cs="Times New Roman"/>
                <w:bCs/>
                <w:color w:val="000000"/>
                <w:szCs w:val="28"/>
              </w:rPr>
              <w:t>- увеличение доли централизованных торгов по реализации государствен</w:t>
            </w:r>
            <w:r w:rsidRPr="001A1A7C">
              <w:rPr>
                <w:rFonts w:cs="Times New Roman"/>
                <w:bCs/>
                <w:color w:val="000000"/>
                <w:szCs w:val="28"/>
              </w:rPr>
              <w:softHyphen/>
              <w:t>ного и муниципального имущества до 100 процентов</w:t>
            </w:r>
            <w:r w:rsidRPr="001A1A7C" w:rsidDel="00634846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Pr="001A1A7C">
              <w:rPr>
                <w:rFonts w:cs="Times New Roman"/>
                <w:bCs/>
                <w:color w:val="000000"/>
                <w:spacing w:val="-4"/>
                <w:szCs w:val="28"/>
              </w:rPr>
              <w:t>к 2030 году</w:t>
            </w:r>
          </w:p>
        </w:tc>
      </w:tr>
      <w:tr w:rsidR="001A1A7C" w:rsidRPr="001A1A7C" w14:paraId="67E5F966" w14:textId="009BD45F" w:rsidTr="00CE4AE9">
        <w:tc>
          <w:tcPr>
            <w:tcW w:w="5245" w:type="dxa"/>
          </w:tcPr>
          <w:p w14:paraId="67E5F964" w14:textId="77777777" w:rsidR="001A1A7C" w:rsidRPr="001A1A7C" w:rsidRDefault="001A1A7C" w:rsidP="001A1A7C">
            <w:pPr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1A1A7C">
              <w:rPr>
                <w:rFonts w:cs="Times New Roman"/>
                <w:bCs/>
                <w:color w:val="000000"/>
                <w:szCs w:val="28"/>
              </w:rPr>
              <w:t xml:space="preserve">Объемы финансового обеспечения за весь период реализации Государственной программы </w:t>
            </w:r>
          </w:p>
        </w:tc>
        <w:tc>
          <w:tcPr>
            <w:tcW w:w="9469" w:type="dxa"/>
            <w:tcBorders>
              <w:bottom w:val="single" w:sz="4" w:space="0" w:color="auto"/>
            </w:tcBorders>
          </w:tcPr>
          <w:p w14:paraId="67E5F965" w14:textId="154E0B04" w:rsidR="001A1A7C" w:rsidRPr="001A1A7C" w:rsidRDefault="002A3C1D" w:rsidP="001A1A7C">
            <w:pPr>
              <w:shd w:val="clear" w:color="auto" w:fill="FFFFFF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A3C1D">
              <w:rPr>
                <w:rFonts w:cs="Times New Roman"/>
                <w:bCs/>
                <w:color w:val="000000"/>
                <w:szCs w:val="28"/>
              </w:rPr>
              <w:t>386 707,9</w:t>
            </w:r>
            <w:r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="001A1A7C" w:rsidRPr="001A1A7C">
              <w:rPr>
                <w:rFonts w:cs="Times New Roman"/>
                <w:bCs/>
                <w:color w:val="000000"/>
                <w:szCs w:val="28"/>
              </w:rPr>
              <w:t>тыс. руб.</w:t>
            </w:r>
          </w:p>
        </w:tc>
      </w:tr>
      <w:tr w:rsidR="001A1A7C" w:rsidRPr="001A1A7C" w14:paraId="67E5F969" w14:textId="127BA89E" w:rsidTr="00CE4AE9">
        <w:tc>
          <w:tcPr>
            <w:tcW w:w="5245" w:type="dxa"/>
            <w:vMerge w:val="restart"/>
          </w:tcPr>
          <w:p w14:paraId="67E5F967" w14:textId="77777777" w:rsidR="001A1A7C" w:rsidRPr="001A1A7C" w:rsidRDefault="001A1A7C" w:rsidP="001A1A7C">
            <w:pPr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bookmarkStart w:id="2" w:name="bookmark4"/>
            <w:bookmarkStart w:id="3" w:name="bookmark5"/>
            <w:r w:rsidRPr="001A1A7C">
              <w:rPr>
                <w:rFonts w:cs="Times New Roman"/>
                <w:bCs/>
                <w:color w:val="000000"/>
                <w:szCs w:val="28"/>
              </w:rPr>
              <w:t>Связь с национальными целями развития Российской Федерации</w:t>
            </w:r>
          </w:p>
        </w:tc>
        <w:tc>
          <w:tcPr>
            <w:tcW w:w="9469" w:type="dxa"/>
            <w:tcBorders>
              <w:bottom w:val="single" w:sz="4" w:space="0" w:color="auto"/>
            </w:tcBorders>
          </w:tcPr>
          <w:p w14:paraId="67E5F968" w14:textId="77777777" w:rsidR="001A1A7C" w:rsidRPr="001A1A7C" w:rsidRDefault="001A1A7C" w:rsidP="001A1A7C">
            <w:pPr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1A1A7C">
              <w:rPr>
                <w:rFonts w:cs="Times New Roman"/>
                <w:bCs/>
                <w:color w:val="000000"/>
                <w:szCs w:val="28"/>
              </w:rPr>
              <w:t>- национальная цель «Достойный, эффективный труд и успешное предпринимательство» (</w:t>
            </w:r>
            <w:r w:rsidRPr="001A1A7C">
              <w:rPr>
                <w:rFonts w:cs="Times New Roman"/>
                <w:szCs w:val="28"/>
              </w:rPr>
              <w:t>целевой показатель, характеризующий достижение национальной цели, – увеличение численности занятых в сфере малого и среднего предпринимательства, включая индивидуальных предпринимателей и самозанятых, до 25 млн человек</w:t>
            </w:r>
            <w:r w:rsidRPr="001A1A7C">
              <w:rPr>
                <w:rFonts w:cs="Times New Roman"/>
                <w:bCs/>
                <w:color w:val="000000"/>
                <w:szCs w:val="28"/>
              </w:rPr>
              <w:t>);</w:t>
            </w:r>
          </w:p>
        </w:tc>
      </w:tr>
      <w:tr w:rsidR="001A1A7C" w:rsidRPr="001A1A7C" w14:paraId="67E5F96C" w14:textId="5257790E" w:rsidTr="00CE4AE9">
        <w:tc>
          <w:tcPr>
            <w:tcW w:w="5245" w:type="dxa"/>
            <w:vMerge/>
          </w:tcPr>
          <w:p w14:paraId="67E5F96A" w14:textId="77777777" w:rsidR="001A1A7C" w:rsidRPr="001A1A7C" w:rsidRDefault="001A1A7C" w:rsidP="001A1A7C">
            <w:pPr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</w:p>
        </w:tc>
        <w:tc>
          <w:tcPr>
            <w:tcW w:w="9469" w:type="dxa"/>
            <w:tcBorders>
              <w:top w:val="single" w:sz="4" w:space="0" w:color="auto"/>
            </w:tcBorders>
          </w:tcPr>
          <w:p w14:paraId="67E5F96B" w14:textId="77777777" w:rsidR="001A1A7C" w:rsidRPr="001A1A7C" w:rsidRDefault="001A1A7C" w:rsidP="001A1A7C">
            <w:pPr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1A1A7C">
              <w:rPr>
                <w:rFonts w:cs="Times New Roman"/>
                <w:bCs/>
                <w:color w:val="000000"/>
                <w:szCs w:val="28"/>
              </w:rPr>
              <w:t>- национальная цель «Цифровая трансформация» (</w:t>
            </w:r>
            <w:r w:rsidRPr="001A1A7C">
              <w:rPr>
                <w:rFonts w:cs="Times New Roman"/>
                <w:szCs w:val="28"/>
              </w:rPr>
              <w:t xml:space="preserve">целевой показатель, характеризующий достижение национальной цели, – достижение «цифровой </w:t>
            </w:r>
            <w:r w:rsidRPr="001A1A7C">
              <w:rPr>
                <w:rFonts w:cs="Times New Roman"/>
                <w:szCs w:val="28"/>
              </w:rPr>
              <w:lastRenderedPageBreak/>
              <w:t>зрелости» ключевых отраслей экономики и социальной сферы, в том числе здравоохранения и образования, а также государственного управления)</w:t>
            </w:r>
          </w:p>
        </w:tc>
      </w:tr>
    </w:tbl>
    <w:p w14:paraId="71E0F764" w14:textId="77777777" w:rsidR="0054462F" w:rsidRDefault="0054462F" w:rsidP="001A1A7C">
      <w:pPr>
        <w:widowControl w:val="0"/>
        <w:ind w:firstLine="0"/>
        <w:jc w:val="center"/>
        <w:outlineLvl w:val="1"/>
        <w:rPr>
          <w:rFonts w:cs="Times New Roman"/>
          <w:bCs/>
          <w:szCs w:val="28"/>
        </w:rPr>
      </w:pPr>
    </w:p>
    <w:p w14:paraId="67E5F96D" w14:textId="77777777" w:rsidR="001A1A7C" w:rsidRPr="001A1A7C" w:rsidRDefault="001A1A7C" w:rsidP="001A1A7C">
      <w:pPr>
        <w:widowControl w:val="0"/>
        <w:ind w:firstLine="0"/>
        <w:jc w:val="center"/>
        <w:outlineLvl w:val="1"/>
        <w:rPr>
          <w:rFonts w:cs="Times New Roman"/>
          <w:bCs/>
          <w:szCs w:val="28"/>
        </w:rPr>
      </w:pPr>
      <w:r w:rsidRPr="001A1A7C">
        <w:rPr>
          <w:rFonts w:cs="Times New Roman"/>
          <w:bCs/>
          <w:szCs w:val="28"/>
        </w:rPr>
        <w:t xml:space="preserve">2. Показатели Государственной программы </w:t>
      </w:r>
    </w:p>
    <w:p w14:paraId="67E5F96E" w14:textId="77777777" w:rsidR="001A1A7C" w:rsidRPr="001A1A7C" w:rsidRDefault="001A1A7C" w:rsidP="001A1A7C">
      <w:pPr>
        <w:widowControl w:val="0"/>
        <w:ind w:left="1560" w:firstLine="0"/>
        <w:outlineLvl w:val="1"/>
        <w:rPr>
          <w:rFonts w:cs="Times New Roman"/>
          <w:bCs/>
          <w:szCs w:val="28"/>
          <w:highlight w:val="yellow"/>
        </w:rPr>
      </w:pPr>
    </w:p>
    <w:p w14:paraId="67E5F9A3" w14:textId="77777777" w:rsidR="001A1A7C" w:rsidRPr="001A1A7C" w:rsidRDefault="001A1A7C" w:rsidP="001A1A7C">
      <w:pPr>
        <w:ind w:firstLine="0"/>
        <w:rPr>
          <w:rFonts w:eastAsia="Calibri" w:cs="Times New Roman"/>
          <w:sz w:val="2"/>
          <w:szCs w:val="2"/>
        </w:rPr>
      </w:pPr>
    </w:p>
    <w:tbl>
      <w:tblPr>
        <w:tblStyle w:val="13"/>
        <w:tblW w:w="1533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730"/>
        <w:gridCol w:w="1276"/>
        <w:gridCol w:w="850"/>
        <w:gridCol w:w="1134"/>
        <w:gridCol w:w="851"/>
        <w:gridCol w:w="567"/>
        <w:gridCol w:w="425"/>
        <w:gridCol w:w="425"/>
        <w:gridCol w:w="425"/>
        <w:gridCol w:w="426"/>
        <w:gridCol w:w="425"/>
        <w:gridCol w:w="425"/>
        <w:gridCol w:w="425"/>
        <w:gridCol w:w="1418"/>
        <w:gridCol w:w="992"/>
        <w:gridCol w:w="1956"/>
        <w:gridCol w:w="1021"/>
      </w:tblGrid>
      <w:tr w:rsidR="00CE4AE9" w:rsidRPr="001A1A7C" w14:paraId="76D42FCE" w14:textId="77777777" w:rsidTr="00CE4AE9">
        <w:trPr>
          <w:trHeight w:val="88"/>
          <w:tblHeader/>
        </w:trPr>
        <w:tc>
          <w:tcPr>
            <w:tcW w:w="568" w:type="dxa"/>
            <w:vMerge w:val="restart"/>
          </w:tcPr>
          <w:p w14:paraId="7C3C971A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 xml:space="preserve">№ </w:t>
            </w:r>
          </w:p>
          <w:p w14:paraId="16E2C21B" w14:textId="3B7DB4F6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п/п</w:t>
            </w:r>
          </w:p>
        </w:tc>
        <w:tc>
          <w:tcPr>
            <w:tcW w:w="1730" w:type="dxa"/>
            <w:vMerge w:val="restart"/>
          </w:tcPr>
          <w:p w14:paraId="143D3C6F" w14:textId="073EECE2" w:rsidR="00CE4AE9" w:rsidRPr="001A1A7C" w:rsidRDefault="00CE4AE9" w:rsidP="001A1A7C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14:paraId="2BAD5222" w14:textId="77777777" w:rsidR="00CE4AE9" w:rsidRPr="001A1A7C" w:rsidRDefault="00CE4AE9" w:rsidP="00CE4AE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 xml:space="preserve">Уровень </w:t>
            </w:r>
          </w:p>
          <w:p w14:paraId="0C4431C3" w14:textId="3334A138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показателя</w:t>
            </w:r>
          </w:p>
        </w:tc>
        <w:tc>
          <w:tcPr>
            <w:tcW w:w="850" w:type="dxa"/>
            <w:vMerge w:val="restart"/>
          </w:tcPr>
          <w:p w14:paraId="2F35CB99" w14:textId="208850F1" w:rsidR="00CE4AE9" w:rsidRPr="001A1A7C" w:rsidRDefault="00CE4AE9" w:rsidP="001A1A7C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Приз</w:t>
            </w:r>
            <w:r w:rsidR="007868DE">
              <w:rPr>
                <w:rFonts w:cs="Times New Roman"/>
                <w:bCs/>
                <w:sz w:val="18"/>
                <w:szCs w:val="18"/>
              </w:rPr>
              <w:t>-</w:t>
            </w:r>
            <w:r w:rsidRPr="001A1A7C">
              <w:rPr>
                <w:rFonts w:cs="Times New Roman"/>
                <w:bCs/>
                <w:sz w:val="18"/>
                <w:szCs w:val="18"/>
              </w:rPr>
              <w:t>нак возрас</w:t>
            </w:r>
            <w:r w:rsidR="007868DE">
              <w:rPr>
                <w:rFonts w:cs="Times New Roman"/>
                <w:bCs/>
                <w:sz w:val="18"/>
                <w:szCs w:val="18"/>
              </w:rPr>
              <w:t>-</w:t>
            </w:r>
            <w:r w:rsidRPr="001A1A7C">
              <w:rPr>
                <w:rFonts w:cs="Times New Roman"/>
                <w:bCs/>
                <w:sz w:val="18"/>
                <w:szCs w:val="18"/>
              </w:rPr>
              <w:t>та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ния/ убыва</w:t>
            </w:r>
            <w:r w:rsidR="007868DE">
              <w:rPr>
                <w:rFonts w:cs="Times New Roman"/>
                <w:bCs/>
                <w:sz w:val="18"/>
                <w:szCs w:val="18"/>
              </w:rPr>
              <w:t>-</w:t>
            </w:r>
            <w:r w:rsidRPr="001A1A7C">
              <w:rPr>
                <w:rFonts w:cs="Times New Roman"/>
                <w:bCs/>
                <w:sz w:val="18"/>
                <w:szCs w:val="18"/>
              </w:rPr>
              <w:t>ния</w:t>
            </w:r>
          </w:p>
        </w:tc>
        <w:tc>
          <w:tcPr>
            <w:tcW w:w="1134" w:type="dxa"/>
            <w:vMerge w:val="restart"/>
          </w:tcPr>
          <w:p w14:paraId="1692C7A9" w14:textId="77777777" w:rsidR="00CE4AE9" w:rsidRPr="001A1A7C" w:rsidRDefault="00CE4AE9" w:rsidP="00CE4AE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 xml:space="preserve">Единица измерения </w:t>
            </w:r>
          </w:p>
          <w:p w14:paraId="3DD08A8B" w14:textId="18025FA9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(по ОКЕИ)*</w:t>
            </w:r>
          </w:p>
        </w:tc>
        <w:tc>
          <w:tcPr>
            <w:tcW w:w="1418" w:type="dxa"/>
            <w:gridSpan w:val="2"/>
          </w:tcPr>
          <w:p w14:paraId="698093A8" w14:textId="6969B545" w:rsidR="00CE4AE9" w:rsidRPr="001A1A7C" w:rsidRDefault="00CE4AE9" w:rsidP="001A1A7C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Базовое значение</w:t>
            </w:r>
          </w:p>
        </w:tc>
        <w:tc>
          <w:tcPr>
            <w:tcW w:w="2976" w:type="dxa"/>
            <w:gridSpan w:val="7"/>
          </w:tcPr>
          <w:p w14:paraId="049FE56F" w14:textId="52A455D9" w:rsidR="00CE4AE9" w:rsidRPr="001A1A7C" w:rsidRDefault="00CE4AE9" w:rsidP="001A1A7C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Значение показателя по годам</w:t>
            </w:r>
          </w:p>
        </w:tc>
        <w:tc>
          <w:tcPr>
            <w:tcW w:w="1418" w:type="dxa"/>
            <w:vMerge w:val="restart"/>
          </w:tcPr>
          <w:p w14:paraId="05317A5E" w14:textId="59032302" w:rsidR="00CE4AE9" w:rsidRPr="001A1A7C" w:rsidRDefault="00CE4AE9" w:rsidP="001A1A7C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Документ</w:t>
            </w:r>
          </w:p>
        </w:tc>
        <w:tc>
          <w:tcPr>
            <w:tcW w:w="992" w:type="dxa"/>
            <w:vMerge w:val="restart"/>
          </w:tcPr>
          <w:p w14:paraId="56300D9D" w14:textId="40E9715C" w:rsidR="00CE4AE9" w:rsidRPr="001A1A7C" w:rsidRDefault="00CE4AE9" w:rsidP="001A1A7C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Ответ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ственный за дости-жение показа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теля</w:t>
            </w:r>
          </w:p>
        </w:tc>
        <w:tc>
          <w:tcPr>
            <w:tcW w:w="1956" w:type="dxa"/>
            <w:vMerge w:val="restart"/>
          </w:tcPr>
          <w:p w14:paraId="0C8712FC" w14:textId="23BEE9C5" w:rsidR="00CE4AE9" w:rsidRPr="001A1A7C" w:rsidRDefault="00CE4AE9" w:rsidP="001A1A7C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Связь с показателями национальных целей</w:t>
            </w:r>
          </w:p>
        </w:tc>
        <w:tc>
          <w:tcPr>
            <w:tcW w:w="1021" w:type="dxa"/>
            <w:vMerge w:val="restart"/>
          </w:tcPr>
          <w:p w14:paraId="34F003F2" w14:textId="49C7933B" w:rsidR="00CE4AE9" w:rsidRPr="001A1A7C" w:rsidRDefault="00CE4AE9" w:rsidP="001A1A7C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Инфор-мацион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ная система</w:t>
            </w:r>
          </w:p>
        </w:tc>
      </w:tr>
      <w:tr w:rsidR="00CE4AE9" w:rsidRPr="001A1A7C" w14:paraId="5CEC174B" w14:textId="77777777" w:rsidTr="00CE4AE9">
        <w:trPr>
          <w:trHeight w:val="88"/>
          <w:tblHeader/>
        </w:trPr>
        <w:tc>
          <w:tcPr>
            <w:tcW w:w="568" w:type="dxa"/>
            <w:vMerge/>
          </w:tcPr>
          <w:p w14:paraId="76632896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730" w:type="dxa"/>
            <w:vMerge/>
          </w:tcPr>
          <w:p w14:paraId="5518EE8A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883FB46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A4B8FC9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7FD7E64F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18AB722B" w14:textId="09FD6BC9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значе-ние</w:t>
            </w:r>
          </w:p>
        </w:tc>
        <w:tc>
          <w:tcPr>
            <w:tcW w:w="567" w:type="dxa"/>
          </w:tcPr>
          <w:p w14:paraId="04478CB4" w14:textId="7329A8E9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год</w:t>
            </w:r>
          </w:p>
        </w:tc>
        <w:tc>
          <w:tcPr>
            <w:tcW w:w="425" w:type="dxa"/>
            <w:textDirection w:val="btLr"/>
          </w:tcPr>
          <w:p w14:paraId="47ED87E4" w14:textId="08BD79D8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2024</w:t>
            </w:r>
          </w:p>
        </w:tc>
        <w:tc>
          <w:tcPr>
            <w:tcW w:w="425" w:type="dxa"/>
            <w:textDirection w:val="btLr"/>
          </w:tcPr>
          <w:p w14:paraId="7E831FFF" w14:textId="67F815A1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2025</w:t>
            </w:r>
          </w:p>
        </w:tc>
        <w:tc>
          <w:tcPr>
            <w:tcW w:w="425" w:type="dxa"/>
            <w:textDirection w:val="btLr"/>
          </w:tcPr>
          <w:p w14:paraId="076F889B" w14:textId="3362AA3D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2026</w:t>
            </w:r>
          </w:p>
        </w:tc>
        <w:tc>
          <w:tcPr>
            <w:tcW w:w="426" w:type="dxa"/>
            <w:textDirection w:val="btLr"/>
          </w:tcPr>
          <w:p w14:paraId="5CD8454C" w14:textId="6B29BD73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2027</w:t>
            </w:r>
          </w:p>
        </w:tc>
        <w:tc>
          <w:tcPr>
            <w:tcW w:w="425" w:type="dxa"/>
            <w:textDirection w:val="btLr"/>
          </w:tcPr>
          <w:p w14:paraId="6FE76E24" w14:textId="3B55D612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2028</w:t>
            </w:r>
          </w:p>
        </w:tc>
        <w:tc>
          <w:tcPr>
            <w:tcW w:w="425" w:type="dxa"/>
            <w:textDirection w:val="btLr"/>
          </w:tcPr>
          <w:p w14:paraId="1C794CBF" w14:textId="67023C9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2029</w:t>
            </w:r>
          </w:p>
        </w:tc>
        <w:tc>
          <w:tcPr>
            <w:tcW w:w="425" w:type="dxa"/>
            <w:textDirection w:val="btLr"/>
          </w:tcPr>
          <w:p w14:paraId="748203FD" w14:textId="5BDB54B4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2030</w:t>
            </w:r>
          </w:p>
        </w:tc>
        <w:tc>
          <w:tcPr>
            <w:tcW w:w="1418" w:type="dxa"/>
            <w:vMerge/>
          </w:tcPr>
          <w:p w14:paraId="3AE0017D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3EA5E690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956" w:type="dxa"/>
            <w:vMerge/>
          </w:tcPr>
          <w:p w14:paraId="7D8AE718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14:paraId="54D07A2E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</w:p>
        </w:tc>
      </w:tr>
    </w:tbl>
    <w:p w14:paraId="2F8621DD" w14:textId="77777777" w:rsidR="00CE4AE9" w:rsidRPr="00CE4AE9" w:rsidRDefault="00CE4AE9">
      <w:pPr>
        <w:rPr>
          <w:sz w:val="2"/>
          <w:szCs w:val="2"/>
        </w:rPr>
      </w:pPr>
    </w:p>
    <w:tbl>
      <w:tblPr>
        <w:tblStyle w:val="13"/>
        <w:tblW w:w="15339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30"/>
        <w:gridCol w:w="1276"/>
        <w:gridCol w:w="850"/>
        <w:gridCol w:w="1134"/>
        <w:gridCol w:w="851"/>
        <w:gridCol w:w="567"/>
        <w:gridCol w:w="425"/>
        <w:gridCol w:w="425"/>
        <w:gridCol w:w="425"/>
        <w:gridCol w:w="426"/>
        <w:gridCol w:w="425"/>
        <w:gridCol w:w="425"/>
        <w:gridCol w:w="425"/>
        <w:gridCol w:w="1418"/>
        <w:gridCol w:w="992"/>
        <w:gridCol w:w="1956"/>
        <w:gridCol w:w="1021"/>
      </w:tblGrid>
      <w:tr w:rsidR="00CE4AE9" w:rsidRPr="001A1A7C" w14:paraId="67E5F9B6" w14:textId="77777777" w:rsidTr="00CE4AE9">
        <w:trPr>
          <w:trHeight w:val="88"/>
          <w:tblHeader/>
        </w:trPr>
        <w:tc>
          <w:tcPr>
            <w:tcW w:w="568" w:type="dxa"/>
          </w:tcPr>
          <w:p w14:paraId="67E5F9A4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730" w:type="dxa"/>
          </w:tcPr>
          <w:p w14:paraId="67E5F9A5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67E5F9A6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14:paraId="67E5F9A7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14:paraId="67E5F9A8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14:paraId="67E5F9A9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67E5F9AA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425" w:type="dxa"/>
          </w:tcPr>
          <w:p w14:paraId="67E5F9AB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14:paraId="67E5F9AC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425" w:type="dxa"/>
          </w:tcPr>
          <w:p w14:paraId="67E5F9AD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426" w:type="dxa"/>
          </w:tcPr>
          <w:p w14:paraId="67E5F9AE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14:paraId="67E5F9AF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25" w:type="dxa"/>
          </w:tcPr>
          <w:p w14:paraId="67E5F9B0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425" w:type="dxa"/>
          </w:tcPr>
          <w:p w14:paraId="67E5F9B1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1418" w:type="dxa"/>
          </w:tcPr>
          <w:p w14:paraId="67E5F9B2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14:paraId="67E5F9B3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1956" w:type="dxa"/>
          </w:tcPr>
          <w:p w14:paraId="67E5F9B4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17</w:t>
            </w:r>
          </w:p>
        </w:tc>
        <w:tc>
          <w:tcPr>
            <w:tcW w:w="1021" w:type="dxa"/>
          </w:tcPr>
          <w:p w14:paraId="67E5F9B5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18</w:t>
            </w:r>
          </w:p>
        </w:tc>
      </w:tr>
      <w:tr w:rsidR="00CE4AE9" w:rsidRPr="001A1A7C" w14:paraId="67E5F9B8" w14:textId="77777777" w:rsidTr="00CE4AE9">
        <w:tc>
          <w:tcPr>
            <w:tcW w:w="15339" w:type="dxa"/>
            <w:gridSpan w:val="18"/>
            <w:tcBorders>
              <w:bottom w:val="single" w:sz="4" w:space="0" w:color="auto"/>
            </w:tcBorders>
          </w:tcPr>
          <w:p w14:paraId="67E5F9B7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1. Цель Государственной программы – увеличение доли централизованных закупок в общем объеме государственных и муниципальных закупок до 85 процентов к 2030 году</w:t>
            </w:r>
          </w:p>
        </w:tc>
      </w:tr>
      <w:tr w:rsidR="00CE4AE9" w:rsidRPr="001A1A7C" w14:paraId="67E5F9CB" w14:textId="77777777" w:rsidTr="00CE4AE9">
        <w:tc>
          <w:tcPr>
            <w:tcW w:w="568" w:type="dxa"/>
            <w:tcBorders>
              <w:bottom w:val="single" w:sz="4" w:space="0" w:color="auto"/>
            </w:tcBorders>
          </w:tcPr>
          <w:p w14:paraId="67E5F9B9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1.1.</w:t>
            </w: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67E5F9BA" w14:textId="77777777" w:rsidR="00CE4AE9" w:rsidRPr="001A1A7C" w:rsidRDefault="00CE4AE9" w:rsidP="00CE4AE9">
            <w:pPr>
              <w:ind w:left="-57" w:right="-57" w:firstLine="0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Доля цен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тра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лизо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ванных за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купок в общем объеме госу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дар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ствен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ных и муници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пальных зак</w:t>
            </w:r>
            <w:bookmarkStart w:id="4" w:name="_GoBack"/>
            <w:bookmarkEnd w:id="4"/>
            <w:r w:rsidRPr="001A1A7C">
              <w:rPr>
                <w:rFonts w:cs="Times New Roman"/>
                <w:bCs/>
                <w:sz w:val="18"/>
                <w:szCs w:val="18"/>
              </w:rPr>
              <w:t>упок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7E5F9BB" w14:textId="77777777" w:rsidR="00CE4AE9" w:rsidRPr="001A1A7C" w:rsidRDefault="00CE4AE9" w:rsidP="00CE4AE9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Государствен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ная про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грамма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7E5F9BC" w14:textId="77777777" w:rsidR="00CE4AE9" w:rsidRPr="001A1A7C" w:rsidRDefault="00CE4AE9" w:rsidP="00CE4AE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воз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растание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7E5F9BD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процен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тов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7E5F9BE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84,3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7E5F9BF" w14:textId="77777777" w:rsidR="00CE4AE9" w:rsidRPr="001A1A7C" w:rsidRDefault="00CE4AE9" w:rsidP="00CE4AE9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7E5F9C0" w14:textId="77777777" w:rsidR="00CE4AE9" w:rsidRPr="001A1A7C" w:rsidRDefault="00CE4AE9" w:rsidP="00CE4AE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pacing w:val="-6"/>
                <w:sz w:val="18"/>
                <w:szCs w:val="18"/>
              </w:rPr>
            </w:pPr>
            <w:r w:rsidRPr="001A1A7C">
              <w:rPr>
                <w:rFonts w:cs="Times New Roman"/>
                <w:bCs/>
                <w:spacing w:val="-6"/>
                <w:sz w:val="18"/>
                <w:szCs w:val="18"/>
              </w:rPr>
              <w:t>84,4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7E5F9C1" w14:textId="77777777" w:rsidR="00CE4AE9" w:rsidRPr="001A1A7C" w:rsidRDefault="00CE4AE9" w:rsidP="00CE4AE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84,5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7E5F9C2" w14:textId="77777777" w:rsidR="00CE4AE9" w:rsidRPr="001A1A7C" w:rsidRDefault="00CE4AE9" w:rsidP="00CE4AE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84,6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67E5F9C3" w14:textId="77777777" w:rsidR="00CE4AE9" w:rsidRPr="001A1A7C" w:rsidRDefault="00CE4AE9" w:rsidP="00CE4AE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84,7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7E5F9C4" w14:textId="77777777" w:rsidR="00CE4AE9" w:rsidRPr="001A1A7C" w:rsidRDefault="00CE4AE9" w:rsidP="00CE4AE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84,8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7E5F9C5" w14:textId="77777777" w:rsidR="00CE4AE9" w:rsidRPr="001A1A7C" w:rsidRDefault="00CE4AE9" w:rsidP="00CE4AE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84,9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7E5F9C6" w14:textId="77777777" w:rsidR="00CE4AE9" w:rsidRPr="001A1A7C" w:rsidRDefault="00CE4AE9" w:rsidP="00CE4AE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85,0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7E5F9C7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Государствен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ная программа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7E5F9C8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МКП ЯО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14:paraId="67E5F9C9" w14:textId="77777777" w:rsidR="00CE4AE9" w:rsidRPr="001A1A7C" w:rsidRDefault="00CE4AE9" w:rsidP="00CE4AE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достижение «цифровой зрелости» ключевых отраслей экономики и социальной сферы, в том числе здравоохранения и образования, а также государственного управления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67E5F9CA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1A1A7C">
              <w:rPr>
                <w:rFonts w:cs="Times New Roman"/>
                <w:bCs/>
                <w:sz w:val="22"/>
              </w:rPr>
              <w:t>-</w:t>
            </w:r>
          </w:p>
        </w:tc>
      </w:tr>
      <w:tr w:rsidR="00CE4AE9" w:rsidRPr="001A1A7C" w14:paraId="67E5F9DE" w14:textId="77777777" w:rsidTr="00CE4AE9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14:paraId="67E5F9CC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1.2.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14:paraId="67E5F9CD" w14:textId="77777777" w:rsidR="00CE4AE9" w:rsidRPr="001A1A7C" w:rsidRDefault="00CE4AE9" w:rsidP="00CE4AE9">
            <w:pPr>
              <w:ind w:left="-57" w:right="-57" w:firstLine="0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Доля выданных заключений по результатам рассмотрения информации и документов, использованных заказчиками при обосновании начальной (максимальной) цены контракта, а также рассмотрения проектной документации, сметной документации на выполне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ние работ в общем объеме поступивших заявок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7E5F9CE" w14:textId="77777777" w:rsidR="00CE4AE9" w:rsidRPr="001A1A7C" w:rsidRDefault="00CE4AE9" w:rsidP="00CE4AE9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Государствен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ная программа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7E5F9CF" w14:textId="63D0563F" w:rsidR="00CE4AE9" w:rsidRPr="001A1A7C" w:rsidRDefault="007868DE" w:rsidP="007868DE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в</w:t>
            </w:r>
            <w:r w:rsidR="00CE4AE9" w:rsidRPr="001A1A7C">
              <w:rPr>
                <w:rFonts w:cs="Times New Roman"/>
                <w:bCs/>
                <w:sz w:val="18"/>
                <w:szCs w:val="18"/>
              </w:rPr>
              <w:t>оз</w:t>
            </w:r>
            <w:r>
              <w:rPr>
                <w:rFonts w:cs="Times New Roman"/>
                <w:bCs/>
                <w:sz w:val="18"/>
                <w:szCs w:val="18"/>
              </w:rPr>
              <w:t>-</w:t>
            </w:r>
            <w:r w:rsidR="00CE4AE9" w:rsidRPr="001A1A7C">
              <w:rPr>
                <w:rFonts w:cs="Times New Roman"/>
                <w:bCs/>
                <w:sz w:val="18"/>
                <w:szCs w:val="18"/>
              </w:rPr>
              <w:t>растание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7E5F9D0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процен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тов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7E5F9D1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7E5F9D2" w14:textId="77777777" w:rsidR="00CE4AE9" w:rsidRPr="001A1A7C" w:rsidRDefault="00CE4AE9" w:rsidP="00CE4AE9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7E5F9D3" w14:textId="77777777" w:rsidR="00CE4AE9" w:rsidRPr="001A1A7C" w:rsidRDefault="00CE4AE9" w:rsidP="00CE4AE9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7E5F9D4" w14:textId="77777777" w:rsidR="00CE4AE9" w:rsidRPr="001A1A7C" w:rsidRDefault="00CE4AE9" w:rsidP="00CE4AE9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7E5F9D5" w14:textId="77777777" w:rsidR="00CE4AE9" w:rsidRPr="001A1A7C" w:rsidRDefault="00CE4AE9" w:rsidP="00CE4AE9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7E5F9D6" w14:textId="77777777" w:rsidR="00CE4AE9" w:rsidRPr="001A1A7C" w:rsidRDefault="00CE4AE9" w:rsidP="00CE4AE9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7E5F9D7" w14:textId="77777777" w:rsidR="00CE4AE9" w:rsidRPr="001A1A7C" w:rsidRDefault="00CE4AE9" w:rsidP="00CE4AE9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7E5F9D8" w14:textId="77777777" w:rsidR="00CE4AE9" w:rsidRPr="001A1A7C" w:rsidRDefault="00CE4AE9" w:rsidP="00CE4AE9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7E5F9D9" w14:textId="77777777" w:rsidR="00CE4AE9" w:rsidRPr="001A1A7C" w:rsidRDefault="00CE4AE9" w:rsidP="00CE4AE9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7E5F9DA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Государствен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ная программа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7E5F9DB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МКП ЯО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</w:tcPr>
          <w:p w14:paraId="67E5F9DC" w14:textId="77777777" w:rsidR="00CE4AE9" w:rsidRPr="001A1A7C" w:rsidRDefault="00CE4AE9" w:rsidP="00CE4AE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достижение «цифровой зрелости» ключевых отраслей экономики и социальной сферы, в том числе здравоохранения и образования, а также государственного управления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7E5F9DD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1A1A7C">
              <w:rPr>
                <w:rFonts w:cs="Times New Roman"/>
                <w:bCs/>
                <w:sz w:val="22"/>
              </w:rPr>
              <w:t>ГоИС</w:t>
            </w:r>
          </w:p>
        </w:tc>
      </w:tr>
      <w:tr w:rsidR="00CE4AE9" w:rsidRPr="001A1A7C" w14:paraId="67E5F9F1" w14:textId="77777777" w:rsidTr="00CE4AE9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14:paraId="67E5F9DF" w14:textId="2C884CB9" w:rsidR="00CE4AE9" w:rsidRPr="001A1A7C" w:rsidRDefault="00E3070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lastRenderedPageBreak/>
              <w:t>1.</w:t>
            </w:r>
            <w:r w:rsidR="00CE4AE9" w:rsidRPr="001A1A7C">
              <w:rPr>
                <w:rFonts w:cs="Times New Roman"/>
                <w:bCs/>
                <w:sz w:val="18"/>
                <w:szCs w:val="18"/>
              </w:rPr>
              <w:t>3.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14:paraId="67E5F9E0" w14:textId="77777777" w:rsidR="00CE4AE9" w:rsidRPr="001A1A7C" w:rsidRDefault="00CE4AE9" w:rsidP="00CE4AE9">
            <w:pPr>
              <w:ind w:left="-57" w:right="-57" w:firstLine="0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Доля автоматизированных процедур на всех стадиях закупок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7E5F9E1" w14:textId="77777777" w:rsidR="00CE4AE9" w:rsidRPr="001A1A7C" w:rsidRDefault="00CE4AE9" w:rsidP="00CE4AE9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Государствен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ная программа</w:t>
            </w:r>
            <w:r w:rsidRPr="001A1A7C" w:rsidDel="00AE53B6">
              <w:rPr>
                <w:rFonts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7E5F9E2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возрас-тание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7E5F9E3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процен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тов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7E5F9E4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7E5F9E5" w14:textId="77777777" w:rsidR="00CE4AE9" w:rsidRPr="001A1A7C" w:rsidRDefault="00CE4AE9" w:rsidP="00CE4AE9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7E5F9E6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7E5F9E7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7E5F9E8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7E5F9E9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7E5F9EA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7E5F9EB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7E5F9EC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7E5F9ED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Государствен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ная программа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7E5F9EE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МКП ЯО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</w:tcPr>
          <w:p w14:paraId="67E5F9EF" w14:textId="77777777" w:rsidR="00CE4AE9" w:rsidRPr="001A1A7C" w:rsidRDefault="00CE4AE9" w:rsidP="00CE4AE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достижение «цифровой зрелости» ключевых отраслей экономики и социальной сферы, в том числе здравоохранения и образования, а также государственного управления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7E5F9F0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1A1A7C">
              <w:rPr>
                <w:rFonts w:cs="Times New Roman"/>
                <w:bCs/>
                <w:sz w:val="22"/>
              </w:rPr>
              <w:t>ГоИС</w:t>
            </w:r>
          </w:p>
        </w:tc>
      </w:tr>
      <w:tr w:rsidR="00CE4AE9" w:rsidRPr="001A1A7C" w14:paraId="67E5F9F3" w14:textId="77777777" w:rsidTr="00CE4AE9">
        <w:tc>
          <w:tcPr>
            <w:tcW w:w="15339" w:type="dxa"/>
            <w:gridSpan w:val="18"/>
            <w:tcBorders>
              <w:top w:val="single" w:sz="4" w:space="0" w:color="auto"/>
            </w:tcBorders>
          </w:tcPr>
          <w:p w14:paraId="67E5F9F2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2. Цель Государственной программы – соблюдение доли закупок, подлежащих размещению среди субъектов малого предпринимательства, до 75 процен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тов к 2030 году</w:t>
            </w:r>
          </w:p>
        </w:tc>
      </w:tr>
      <w:tr w:rsidR="00CE4AE9" w:rsidRPr="001A1A7C" w14:paraId="67E5FA06" w14:textId="77777777" w:rsidTr="00CE4AE9">
        <w:tc>
          <w:tcPr>
            <w:tcW w:w="568" w:type="dxa"/>
          </w:tcPr>
          <w:p w14:paraId="67E5F9F4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730" w:type="dxa"/>
          </w:tcPr>
          <w:p w14:paraId="67E5F9F5" w14:textId="2846D1FF" w:rsidR="00CE4AE9" w:rsidRPr="001A1A7C" w:rsidRDefault="00CE4AE9" w:rsidP="00CE4AE9">
            <w:pPr>
              <w:ind w:left="-57" w:right="-57" w:firstLine="0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Минимальная доля государственных и муниципальных закупок, размещен</w:t>
            </w:r>
            <w:r w:rsidR="00FA0922">
              <w:rPr>
                <w:rFonts w:cs="Times New Roman"/>
                <w:bCs/>
                <w:sz w:val="18"/>
                <w:szCs w:val="18"/>
              </w:rPr>
              <w:softHyphen/>
            </w:r>
            <w:r w:rsidRPr="001A1A7C">
              <w:rPr>
                <w:rFonts w:cs="Times New Roman"/>
                <w:bCs/>
                <w:sz w:val="18"/>
                <w:szCs w:val="18"/>
              </w:rPr>
              <w:t>ных среди субъектов малого предприни</w:t>
            </w:r>
            <w:r w:rsidR="00FA0922">
              <w:rPr>
                <w:rFonts w:cs="Times New Roman"/>
                <w:bCs/>
                <w:sz w:val="18"/>
                <w:szCs w:val="18"/>
              </w:rPr>
              <w:softHyphen/>
            </w:r>
            <w:r w:rsidRPr="001A1A7C">
              <w:rPr>
                <w:rFonts w:cs="Times New Roman"/>
                <w:bCs/>
                <w:sz w:val="18"/>
                <w:szCs w:val="18"/>
              </w:rPr>
              <w:t>мательства и соци</w:t>
            </w:r>
            <w:r w:rsidR="00FA0922">
              <w:rPr>
                <w:rFonts w:cs="Times New Roman"/>
                <w:bCs/>
                <w:sz w:val="18"/>
                <w:szCs w:val="18"/>
              </w:rPr>
              <w:softHyphen/>
            </w:r>
            <w:r w:rsidRPr="001A1A7C">
              <w:rPr>
                <w:rFonts w:cs="Times New Roman"/>
                <w:bCs/>
                <w:sz w:val="18"/>
                <w:szCs w:val="18"/>
              </w:rPr>
              <w:t>ально ориентиро</w:t>
            </w:r>
            <w:r w:rsidR="00FA0922">
              <w:rPr>
                <w:rFonts w:cs="Times New Roman"/>
                <w:bCs/>
                <w:sz w:val="18"/>
                <w:szCs w:val="18"/>
              </w:rPr>
              <w:softHyphen/>
            </w:r>
            <w:r w:rsidRPr="001A1A7C">
              <w:rPr>
                <w:rFonts w:cs="Times New Roman"/>
                <w:bCs/>
                <w:sz w:val="18"/>
                <w:szCs w:val="18"/>
              </w:rPr>
              <w:t>ванных некоммерче</w:t>
            </w:r>
            <w:r w:rsidR="00FA0922">
              <w:rPr>
                <w:rFonts w:cs="Times New Roman"/>
                <w:bCs/>
                <w:sz w:val="18"/>
                <w:szCs w:val="18"/>
              </w:rPr>
              <w:softHyphen/>
            </w:r>
            <w:r w:rsidRPr="001A1A7C">
              <w:rPr>
                <w:rFonts w:cs="Times New Roman"/>
                <w:bCs/>
                <w:sz w:val="18"/>
                <w:szCs w:val="18"/>
              </w:rPr>
              <w:t>ских организаций</w:t>
            </w:r>
          </w:p>
        </w:tc>
        <w:tc>
          <w:tcPr>
            <w:tcW w:w="1276" w:type="dxa"/>
          </w:tcPr>
          <w:p w14:paraId="67E5F9F6" w14:textId="77777777" w:rsidR="00CE4AE9" w:rsidRPr="001A1A7C" w:rsidRDefault="00CE4AE9" w:rsidP="00CE4AE9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Государствен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ная программа</w:t>
            </w:r>
          </w:p>
        </w:tc>
        <w:tc>
          <w:tcPr>
            <w:tcW w:w="850" w:type="dxa"/>
          </w:tcPr>
          <w:p w14:paraId="67E5F9F7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возрас-тание</w:t>
            </w:r>
          </w:p>
        </w:tc>
        <w:tc>
          <w:tcPr>
            <w:tcW w:w="1134" w:type="dxa"/>
          </w:tcPr>
          <w:p w14:paraId="67E5F9F8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процен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тов</w:t>
            </w:r>
          </w:p>
        </w:tc>
        <w:tc>
          <w:tcPr>
            <w:tcW w:w="851" w:type="dxa"/>
          </w:tcPr>
          <w:p w14:paraId="67E5F9F9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68,97</w:t>
            </w:r>
          </w:p>
        </w:tc>
        <w:tc>
          <w:tcPr>
            <w:tcW w:w="567" w:type="dxa"/>
          </w:tcPr>
          <w:p w14:paraId="67E5F9FA" w14:textId="77777777" w:rsidR="00CE4AE9" w:rsidRPr="001A1A7C" w:rsidRDefault="00CE4AE9" w:rsidP="00CE4AE9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425" w:type="dxa"/>
          </w:tcPr>
          <w:p w14:paraId="67E5F9FB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69</w:t>
            </w:r>
          </w:p>
        </w:tc>
        <w:tc>
          <w:tcPr>
            <w:tcW w:w="425" w:type="dxa"/>
          </w:tcPr>
          <w:p w14:paraId="67E5F9FC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70</w:t>
            </w:r>
          </w:p>
        </w:tc>
        <w:tc>
          <w:tcPr>
            <w:tcW w:w="425" w:type="dxa"/>
          </w:tcPr>
          <w:p w14:paraId="67E5F9FD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71</w:t>
            </w:r>
          </w:p>
        </w:tc>
        <w:tc>
          <w:tcPr>
            <w:tcW w:w="426" w:type="dxa"/>
          </w:tcPr>
          <w:p w14:paraId="67E5F9FE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72</w:t>
            </w:r>
          </w:p>
        </w:tc>
        <w:tc>
          <w:tcPr>
            <w:tcW w:w="425" w:type="dxa"/>
          </w:tcPr>
          <w:p w14:paraId="67E5F9FF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73</w:t>
            </w:r>
          </w:p>
        </w:tc>
        <w:tc>
          <w:tcPr>
            <w:tcW w:w="425" w:type="dxa"/>
          </w:tcPr>
          <w:p w14:paraId="67E5FA00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74</w:t>
            </w:r>
          </w:p>
        </w:tc>
        <w:tc>
          <w:tcPr>
            <w:tcW w:w="425" w:type="dxa"/>
          </w:tcPr>
          <w:p w14:paraId="67E5FA01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75</w:t>
            </w:r>
          </w:p>
        </w:tc>
        <w:tc>
          <w:tcPr>
            <w:tcW w:w="1418" w:type="dxa"/>
          </w:tcPr>
          <w:p w14:paraId="67E5FA02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Государствен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ная программа</w:t>
            </w:r>
          </w:p>
        </w:tc>
        <w:tc>
          <w:tcPr>
            <w:tcW w:w="992" w:type="dxa"/>
          </w:tcPr>
          <w:p w14:paraId="67E5FA03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МКП ЯО</w:t>
            </w:r>
          </w:p>
        </w:tc>
        <w:tc>
          <w:tcPr>
            <w:tcW w:w="1956" w:type="dxa"/>
          </w:tcPr>
          <w:p w14:paraId="67E5FA04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увеличение численности занятых в сфере малого и среднего предпринимательства, включая индивидуальных предпринимателей и самозанятых, до 25 млн человек</w:t>
            </w:r>
          </w:p>
        </w:tc>
        <w:tc>
          <w:tcPr>
            <w:tcW w:w="1021" w:type="dxa"/>
          </w:tcPr>
          <w:p w14:paraId="67E5FA05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1A1A7C">
              <w:rPr>
                <w:rFonts w:cs="Times New Roman"/>
                <w:bCs/>
                <w:sz w:val="22"/>
              </w:rPr>
              <w:t>ГоИС</w:t>
            </w:r>
          </w:p>
        </w:tc>
      </w:tr>
      <w:tr w:rsidR="00CE4AE9" w:rsidRPr="001A1A7C" w14:paraId="67E5FA08" w14:textId="77777777" w:rsidTr="00CE4AE9">
        <w:tc>
          <w:tcPr>
            <w:tcW w:w="15339" w:type="dxa"/>
            <w:gridSpan w:val="18"/>
          </w:tcPr>
          <w:p w14:paraId="67E5FA07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3. Цель Государственной программы – увеличение доли централизованных торгов по реализации государственного и муниципального имущества до 100 процентов к 2030 году</w:t>
            </w:r>
          </w:p>
        </w:tc>
      </w:tr>
      <w:tr w:rsidR="00CE4AE9" w:rsidRPr="001A1A7C" w14:paraId="67E5FA1B" w14:textId="77777777" w:rsidTr="00CE4AE9">
        <w:tc>
          <w:tcPr>
            <w:tcW w:w="568" w:type="dxa"/>
            <w:tcBorders>
              <w:bottom w:val="single" w:sz="4" w:space="0" w:color="auto"/>
            </w:tcBorders>
          </w:tcPr>
          <w:p w14:paraId="67E5FA09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67E5FA0A" w14:textId="77777777" w:rsidR="00CE4AE9" w:rsidRPr="001A1A7C" w:rsidRDefault="00CE4AE9" w:rsidP="00CE4AE9">
            <w:pPr>
              <w:ind w:left="-57" w:right="-57" w:firstLine="0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Доля автоматизированных торгов по реализации государственного и муниципального имущества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7E5FA0B" w14:textId="77777777" w:rsidR="00CE4AE9" w:rsidRPr="001A1A7C" w:rsidRDefault="00CE4AE9" w:rsidP="00CE4AE9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Государствен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ная программа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7E5FA0C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возрас-тание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7E5FA0D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процен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тов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7E5FA0E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7E5FA0F" w14:textId="77777777" w:rsidR="00CE4AE9" w:rsidRPr="001A1A7C" w:rsidRDefault="00CE4AE9" w:rsidP="00CE4AE9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7E5FA10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7E5FA11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7E5FA12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67E5FA13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7E5FA14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7E5FA15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7E5FA16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7E5FA17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Государствен</w:t>
            </w:r>
            <w:r w:rsidRPr="001A1A7C">
              <w:rPr>
                <w:rFonts w:cs="Times New Roman"/>
                <w:bCs/>
                <w:sz w:val="18"/>
                <w:szCs w:val="18"/>
              </w:rPr>
              <w:softHyphen/>
              <w:t>ная программа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7E5FA18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МКП ЯО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14:paraId="67E5FA19" w14:textId="77777777" w:rsidR="00CE4AE9" w:rsidRPr="001A1A7C" w:rsidRDefault="00CE4AE9" w:rsidP="00CE4AE9">
            <w:pPr>
              <w:ind w:left="-79" w:firstLine="0"/>
              <w:jc w:val="center"/>
              <w:outlineLvl w:val="1"/>
              <w:rPr>
                <w:rFonts w:cs="Times New Roman"/>
                <w:bCs/>
                <w:sz w:val="18"/>
                <w:szCs w:val="18"/>
              </w:rPr>
            </w:pPr>
            <w:r w:rsidRPr="001A1A7C">
              <w:rPr>
                <w:rFonts w:cs="Times New Roman"/>
                <w:bCs/>
                <w:sz w:val="18"/>
                <w:szCs w:val="18"/>
              </w:rPr>
              <w:t>достижение «цифровой зрелости» ключевых отраслей экономики и социальной сферы, в том числе здравоохранения и образования, а также государственного управления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67E5FA1A" w14:textId="77777777" w:rsidR="00CE4AE9" w:rsidRPr="001A1A7C" w:rsidRDefault="00CE4AE9" w:rsidP="00CE4AE9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1A1A7C">
              <w:rPr>
                <w:rFonts w:cs="Times New Roman"/>
                <w:bCs/>
                <w:sz w:val="22"/>
              </w:rPr>
              <w:t>ГоИС</w:t>
            </w:r>
          </w:p>
        </w:tc>
      </w:tr>
    </w:tbl>
    <w:p w14:paraId="67E5FA1C" w14:textId="77777777" w:rsidR="001A1A7C" w:rsidRPr="001A1A7C" w:rsidRDefault="001A1A7C" w:rsidP="001A1A7C">
      <w:pPr>
        <w:widowControl w:val="0"/>
        <w:shd w:val="clear" w:color="auto" w:fill="FFFFFF"/>
        <w:outlineLvl w:val="1"/>
        <w:rPr>
          <w:rFonts w:cs="Times New Roman"/>
          <w:bCs/>
          <w:szCs w:val="28"/>
        </w:rPr>
      </w:pPr>
    </w:p>
    <w:p w14:paraId="67E5FA1D" w14:textId="77777777" w:rsidR="001A1A7C" w:rsidRPr="001A1A7C" w:rsidRDefault="001A1A7C" w:rsidP="001A1A7C">
      <w:pPr>
        <w:widowControl w:val="0"/>
        <w:shd w:val="clear" w:color="auto" w:fill="FFFFFF"/>
        <w:outlineLvl w:val="1"/>
        <w:rPr>
          <w:rFonts w:cs="Times New Roman"/>
          <w:bCs/>
          <w:szCs w:val="28"/>
        </w:rPr>
      </w:pPr>
      <w:r w:rsidRPr="001A1A7C">
        <w:rPr>
          <w:rFonts w:cs="Times New Roman"/>
          <w:bCs/>
          <w:szCs w:val="28"/>
        </w:rPr>
        <w:t>* Общероссийский классификатор единиц измерения.</w:t>
      </w:r>
    </w:p>
    <w:p w14:paraId="67E5FA1E" w14:textId="77777777" w:rsidR="001A1A7C" w:rsidRPr="001A1A7C" w:rsidRDefault="001A1A7C" w:rsidP="001A1A7C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p w14:paraId="67E5FA1F" w14:textId="77777777" w:rsidR="001A1A7C" w:rsidRDefault="001A1A7C" w:rsidP="001A1A7C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1A1A7C">
        <w:rPr>
          <w:rFonts w:cs="Times New Roman"/>
          <w:bCs/>
          <w:szCs w:val="28"/>
        </w:rPr>
        <w:t xml:space="preserve">3. Структура Государственной программы </w:t>
      </w:r>
    </w:p>
    <w:p w14:paraId="67E5FA20" w14:textId="77777777" w:rsidR="001A1A7C" w:rsidRPr="001A1A7C" w:rsidRDefault="001A1A7C" w:rsidP="001A1A7C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tbl>
      <w:tblPr>
        <w:tblStyle w:val="13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5954"/>
        <w:gridCol w:w="4961"/>
        <w:gridCol w:w="3969"/>
      </w:tblGrid>
      <w:tr w:rsidR="001A1A7C" w:rsidRPr="001A1A7C" w14:paraId="67E5FA26" w14:textId="77777777" w:rsidTr="00CE62B0">
        <w:tc>
          <w:tcPr>
            <w:tcW w:w="568" w:type="dxa"/>
          </w:tcPr>
          <w:p w14:paraId="67E5FA21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t xml:space="preserve">№ </w:t>
            </w:r>
          </w:p>
          <w:p w14:paraId="67E5FA22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t>п/п</w:t>
            </w:r>
          </w:p>
        </w:tc>
        <w:tc>
          <w:tcPr>
            <w:tcW w:w="5954" w:type="dxa"/>
          </w:tcPr>
          <w:p w14:paraId="67E5FA23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vertAlign w:val="superscript"/>
              </w:rPr>
            </w:pPr>
            <w:r w:rsidRPr="001A1A7C">
              <w:rPr>
                <w:rFonts w:cs="Times New Roman"/>
                <w:bCs/>
                <w:sz w:val="24"/>
              </w:rPr>
              <w:t>Задачи структурного элемента</w:t>
            </w:r>
          </w:p>
        </w:tc>
        <w:tc>
          <w:tcPr>
            <w:tcW w:w="4961" w:type="dxa"/>
          </w:tcPr>
          <w:p w14:paraId="67E5FA24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vertAlign w:val="superscript"/>
              </w:rPr>
            </w:pPr>
            <w:r w:rsidRPr="001A1A7C">
              <w:rPr>
                <w:rFonts w:cs="Times New Roman"/>
                <w:bCs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969" w:type="dxa"/>
          </w:tcPr>
          <w:p w14:paraId="67E5FA25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vertAlign w:val="superscript"/>
              </w:rPr>
            </w:pPr>
            <w:r w:rsidRPr="001A1A7C">
              <w:rPr>
                <w:rFonts w:cs="Times New Roman"/>
                <w:bCs/>
                <w:sz w:val="24"/>
              </w:rPr>
              <w:t>Связь с показателями</w:t>
            </w:r>
          </w:p>
        </w:tc>
      </w:tr>
    </w:tbl>
    <w:p w14:paraId="67E5FA27" w14:textId="77777777" w:rsidR="001A1A7C" w:rsidRPr="001A1A7C" w:rsidRDefault="001A1A7C" w:rsidP="001A1A7C">
      <w:pPr>
        <w:ind w:firstLine="0"/>
        <w:rPr>
          <w:rFonts w:eastAsia="Calibri" w:cs="Times New Roman"/>
          <w:sz w:val="2"/>
          <w:szCs w:val="2"/>
        </w:rPr>
      </w:pPr>
    </w:p>
    <w:tbl>
      <w:tblPr>
        <w:tblStyle w:val="13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5954"/>
        <w:gridCol w:w="4961"/>
        <w:gridCol w:w="3969"/>
      </w:tblGrid>
      <w:tr w:rsidR="001A1A7C" w:rsidRPr="001A1A7C" w14:paraId="67E5FA2C" w14:textId="55F2FAC6" w:rsidTr="00CE62B0">
        <w:trPr>
          <w:tblHeader/>
        </w:trPr>
        <w:tc>
          <w:tcPr>
            <w:tcW w:w="568" w:type="dxa"/>
          </w:tcPr>
          <w:p w14:paraId="67E5FA28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t>1</w:t>
            </w:r>
          </w:p>
        </w:tc>
        <w:tc>
          <w:tcPr>
            <w:tcW w:w="5954" w:type="dxa"/>
          </w:tcPr>
          <w:p w14:paraId="67E5FA29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t>2</w:t>
            </w:r>
          </w:p>
        </w:tc>
        <w:tc>
          <w:tcPr>
            <w:tcW w:w="4961" w:type="dxa"/>
          </w:tcPr>
          <w:p w14:paraId="67E5FA2A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t>3</w:t>
            </w:r>
          </w:p>
        </w:tc>
        <w:tc>
          <w:tcPr>
            <w:tcW w:w="3969" w:type="dxa"/>
          </w:tcPr>
          <w:p w14:paraId="67E5FA2B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t>4</w:t>
            </w:r>
          </w:p>
        </w:tc>
      </w:tr>
      <w:tr w:rsidR="001A1A7C" w:rsidRPr="001A1A7C" w14:paraId="67E5FA2E" w14:textId="712810E5" w:rsidTr="00CE62B0">
        <w:tc>
          <w:tcPr>
            <w:tcW w:w="15452" w:type="dxa"/>
            <w:gridSpan w:val="4"/>
          </w:tcPr>
          <w:p w14:paraId="67E5FA2D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t>Комплекс процессных мероприятий «Обеспечение государственных и муниципальных закупок, имущественных торгов Ярославской области»</w:t>
            </w:r>
          </w:p>
        </w:tc>
      </w:tr>
      <w:tr w:rsidR="001A1A7C" w:rsidRPr="001A1A7C" w14:paraId="67E5FA32" w14:textId="5E2C6AB6" w:rsidTr="00CE62B0">
        <w:tc>
          <w:tcPr>
            <w:tcW w:w="568" w:type="dxa"/>
          </w:tcPr>
          <w:p w14:paraId="67E5FA2F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5954" w:type="dxa"/>
          </w:tcPr>
          <w:p w14:paraId="67E5FA30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t>Ответственный за реализацию: МКП ЯО</w:t>
            </w:r>
          </w:p>
        </w:tc>
        <w:tc>
          <w:tcPr>
            <w:tcW w:w="8930" w:type="dxa"/>
            <w:gridSpan w:val="2"/>
          </w:tcPr>
          <w:p w14:paraId="67E5FA31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t>-</w:t>
            </w:r>
          </w:p>
        </w:tc>
      </w:tr>
      <w:tr w:rsidR="001A1A7C" w:rsidRPr="001A1A7C" w14:paraId="67E5FA38" w14:textId="64E67A03" w:rsidTr="00CE62B0">
        <w:tc>
          <w:tcPr>
            <w:tcW w:w="568" w:type="dxa"/>
          </w:tcPr>
          <w:p w14:paraId="67E5FA33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lastRenderedPageBreak/>
              <w:t>1.</w:t>
            </w:r>
          </w:p>
        </w:tc>
        <w:tc>
          <w:tcPr>
            <w:tcW w:w="5954" w:type="dxa"/>
          </w:tcPr>
          <w:p w14:paraId="67E5FA34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t>Обеспечение функционирования ГоИС</w:t>
            </w:r>
          </w:p>
        </w:tc>
        <w:tc>
          <w:tcPr>
            <w:tcW w:w="4961" w:type="dxa"/>
          </w:tcPr>
          <w:p w14:paraId="67E5FA35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t xml:space="preserve">обеспечено бесперебойное функционирование, техническое сопровождение и совершенствование ГоИС </w:t>
            </w:r>
          </w:p>
        </w:tc>
        <w:tc>
          <w:tcPr>
            <w:tcW w:w="3969" w:type="dxa"/>
          </w:tcPr>
          <w:p w14:paraId="67E5FA36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t>доля автоматизированных процедур государственных закупок товаров, работ, услуг заказчиков на всех стадиях закупок;</w:t>
            </w:r>
          </w:p>
          <w:p w14:paraId="67E5FA37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t>доля автоматизированных торгов по реализации государственного и муниципального имущества</w:t>
            </w:r>
          </w:p>
        </w:tc>
      </w:tr>
      <w:tr w:rsidR="001A1A7C" w:rsidRPr="001A1A7C" w14:paraId="67E5FA3E" w14:textId="45D003A8" w:rsidTr="00CE62B0">
        <w:tc>
          <w:tcPr>
            <w:tcW w:w="568" w:type="dxa"/>
          </w:tcPr>
          <w:p w14:paraId="67E5FA39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t>2.</w:t>
            </w:r>
          </w:p>
        </w:tc>
        <w:tc>
          <w:tcPr>
            <w:tcW w:w="5954" w:type="dxa"/>
          </w:tcPr>
          <w:p w14:paraId="67E5FA3A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4961" w:type="dxa"/>
          </w:tcPr>
          <w:p w14:paraId="67E5FA3B" w14:textId="49C12BDF" w:rsidR="001A1A7C" w:rsidRPr="001A1A7C" w:rsidRDefault="001A1A7C" w:rsidP="0041199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t>организован и проведен областной конкурс «Лучший специалист в сфере закупок»</w:t>
            </w:r>
            <w:r w:rsidR="0054462F" w:rsidRPr="0054462F">
              <w:rPr>
                <w:rFonts w:cs="Times New Roman"/>
                <w:bCs/>
                <w:sz w:val="24"/>
              </w:rPr>
              <w:t xml:space="preserve">, организовано участие делегации Ярославской области во Всероссийском Форуме-выставке </w:t>
            </w:r>
            <w:r w:rsidR="0041199B">
              <w:rPr>
                <w:rFonts w:cs="Times New Roman"/>
                <w:bCs/>
                <w:sz w:val="24"/>
              </w:rPr>
              <w:t>«</w:t>
            </w:r>
            <w:r w:rsidR="0054462F" w:rsidRPr="0054462F">
              <w:rPr>
                <w:rFonts w:cs="Times New Roman"/>
                <w:bCs/>
                <w:sz w:val="24"/>
              </w:rPr>
              <w:t>Госзаказ</w:t>
            </w:r>
            <w:r w:rsidR="0041199B">
              <w:rPr>
                <w:rFonts w:cs="Times New Roman"/>
                <w:bCs/>
                <w:sz w:val="24"/>
              </w:rPr>
              <w:t>»</w:t>
            </w:r>
          </w:p>
        </w:tc>
        <w:tc>
          <w:tcPr>
            <w:tcW w:w="3969" w:type="dxa"/>
          </w:tcPr>
          <w:p w14:paraId="67E5FA3C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t>доля централизованных закупок в общем объеме государственных и муниципальных закупок;</w:t>
            </w:r>
          </w:p>
          <w:p w14:paraId="67E5FA3D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t>минимальная доля государственных и муниципальных закупок, размещенных среди субъектов малого предпринимательства и социально ориентированных некоммерческих организаций</w:t>
            </w:r>
          </w:p>
        </w:tc>
      </w:tr>
      <w:tr w:rsidR="001A1A7C" w:rsidRPr="001A1A7C" w14:paraId="67E5FA43" w14:textId="12CE4F71" w:rsidTr="00CE62B0">
        <w:tc>
          <w:tcPr>
            <w:tcW w:w="568" w:type="dxa"/>
          </w:tcPr>
          <w:p w14:paraId="67E5FA3F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t>3.</w:t>
            </w:r>
          </w:p>
        </w:tc>
        <w:tc>
          <w:tcPr>
            <w:tcW w:w="5954" w:type="dxa"/>
          </w:tcPr>
          <w:p w14:paraId="67E5FA40" w14:textId="77777777" w:rsidR="001A1A7C" w:rsidRPr="001A1A7C" w:rsidRDefault="001A1A7C" w:rsidP="001A1A7C">
            <w:pPr>
              <w:tabs>
                <w:tab w:val="left" w:pos="1230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4961" w:type="dxa"/>
          </w:tcPr>
          <w:p w14:paraId="67E5FA41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t xml:space="preserve">обеспечено снижение объема централизованных закупок с завышенной начальной (максимальной) ценой контракта </w:t>
            </w:r>
          </w:p>
        </w:tc>
        <w:tc>
          <w:tcPr>
            <w:tcW w:w="3969" w:type="dxa"/>
          </w:tcPr>
          <w:p w14:paraId="67E5FA42" w14:textId="77777777" w:rsidR="001A1A7C" w:rsidRPr="001A1A7C" w:rsidRDefault="001A1A7C" w:rsidP="001A1A7C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1A1A7C">
              <w:rPr>
                <w:rFonts w:cs="Times New Roman"/>
                <w:bCs/>
                <w:sz w:val="24"/>
              </w:rPr>
              <w:t>доля выданных заключений по результатам рассмотрения информации и документов, использованных заказчиками при обосновании начальной (максимальной) цены контракта, а также рассмотрения проектной документации, сметной документации на выполнение работ в общем объеме поступивших заявок</w:t>
            </w:r>
          </w:p>
        </w:tc>
      </w:tr>
    </w:tbl>
    <w:p w14:paraId="67E5FA44" w14:textId="77777777" w:rsidR="001A1A7C" w:rsidRPr="001A1A7C" w:rsidRDefault="001A1A7C" w:rsidP="001A1A7C">
      <w:pPr>
        <w:widowControl w:val="0"/>
        <w:tabs>
          <w:tab w:val="left" w:pos="387"/>
        </w:tabs>
        <w:ind w:firstLine="0"/>
        <w:jc w:val="both"/>
        <w:outlineLvl w:val="1"/>
        <w:rPr>
          <w:rFonts w:cs="Times New Roman"/>
          <w:bCs/>
          <w:szCs w:val="28"/>
        </w:rPr>
      </w:pPr>
    </w:p>
    <w:p w14:paraId="67E5FA45" w14:textId="77777777" w:rsidR="001A1A7C" w:rsidRPr="001A1A7C" w:rsidRDefault="001A1A7C" w:rsidP="00CE4AE9">
      <w:pPr>
        <w:keepNext/>
        <w:pageBreakBefore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1A1A7C">
        <w:rPr>
          <w:rFonts w:cs="Times New Roman"/>
          <w:bCs/>
          <w:szCs w:val="28"/>
        </w:rPr>
        <w:lastRenderedPageBreak/>
        <w:t xml:space="preserve">4. Финансовое обеспечение Государственной программы </w:t>
      </w:r>
    </w:p>
    <w:p w14:paraId="1715AECD" w14:textId="06DD7596" w:rsidR="0054462F" w:rsidRDefault="0054462F" w:rsidP="001A1A7C">
      <w:pPr>
        <w:keepNext/>
        <w:tabs>
          <w:tab w:val="left" w:pos="387"/>
        </w:tabs>
        <w:ind w:left="1418" w:right="682" w:firstLine="0"/>
        <w:jc w:val="center"/>
        <w:outlineLvl w:val="1"/>
        <w:rPr>
          <w:rFonts w:cs="Times New Roman"/>
          <w:bCs/>
          <w:szCs w:val="28"/>
        </w:rPr>
      </w:pPr>
    </w:p>
    <w:p w14:paraId="36F31BC8" w14:textId="77777777" w:rsidR="009456E4" w:rsidRPr="009456E4" w:rsidRDefault="009456E4" w:rsidP="009456E4">
      <w:pPr>
        <w:rPr>
          <w:sz w:val="2"/>
          <w:szCs w:val="2"/>
        </w:rPr>
      </w:pPr>
    </w:p>
    <w:tbl>
      <w:tblPr>
        <w:tblStyle w:val="140"/>
        <w:tblW w:w="14596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382"/>
        <w:gridCol w:w="1122"/>
        <w:gridCol w:w="1161"/>
        <w:gridCol w:w="1161"/>
        <w:gridCol w:w="1092"/>
        <w:gridCol w:w="1134"/>
        <w:gridCol w:w="1134"/>
        <w:gridCol w:w="1134"/>
        <w:gridCol w:w="1276"/>
      </w:tblGrid>
      <w:tr w:rsidR="00CC7062" w:rsidRPr="009456E4" w14:paraId="19BB5816" w14:textId="77777777" w:rsidTr="00CC1018">
        <w:trPr>
          <w:tblHeader/>
        </w:trPr>
        <w:tc>
          <w:tcPr>
            <w:tcW w:w="5382" w:type="dxa"/>
            <w:vMerge w:val="restart"/>
          </w:tcPr>
          <w:p w14:paraId="105664F6" w14:textId="46BF4CD8" w:rsidR="00CC7062" w:rsidRPr="009456E4" w:rsidRDefault="00CC7062" w:rsidP="009456E4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bCs/>
                <w:sz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9214" w:type="dxa"/>
            <w:gridSpan w:val="8"/>
          </w:tcPr>
          <w:p w14:paraId="6E1AEB22" w14:textId="669C6A84" w:rsidR="00CC7062" w:rsidRPr="009456E4" w:rsidRDefault="00CC7062" w:rsidP="009456E4">
            <w:pPr>
              <w:spacing w:line="23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56E4">
              <w:rPr>
                <w:rFonts w:cs="Times New Roman"/>
                <w:bCs/>
                <w:sz w:val="24"/>
              </w:rPr>
              <w:t>Объем финансового обеспечения по годам реализации, тыс. руб.</w:t>
            </w:r>
          </w:p>
        </w:tc>
      </w:tr>
      <w:tr w:rsidR="00CC7062" w:rsidRPr="009456E4" w14:paraId="44E0162D" w14:textId="77777777" w:rsidTr="003225F3">
        <w:trPr>
          <w:tblHeader/>
        </w:trPr>
        <w:tc>
          <w:tcPr>
            <w:tcW w:w="5382" w:type="dxa"/>
            <w:vMerge/>
          </w:tcPr>
          <w:p w14:paraId="71718833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14:paraId="2B82FE32" w14:textId="46D7D28D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56E4">
              <w:rPr>
                <w:rFonts w:cs="Times New Roman"/>
                <w:bCs/>
                <w:sz w:val="24"/>
              </w:rPr>
              <w:t>2024</w:t>
            </w:r>
          </w:p>
        </w:tc>
        <w:tc>
          <w:tcPr>
            <w:tcW w:w="1161" w:type="dxa"/>
          </w:tcPr>
          <w:p w14:paraId="5B5E8CC5" w14:textId="60B5553F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56E4">
              <w:rPr>
                <w:rFonts w:cs="Times New Roman"/>
                <w:bCs/>
                <w:sz w:val="24"/>
              </w:rPr>
              <w:t>2025</w:t>
            </w:r>
          </w:p>
        </w:tc>
        <w:tc>
          <w:tcPr>
            <w:tcW w:w="1161" w:type="dxa"/>
          </w:tcPr>
          <w:p w14:paraId="554B3BC7" w14:textId="27942C8D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56E4">
              <w:rPr>
                <w:rFonts w:cs="Times New Roman"/>
                <w:bCs/>
                <w:sz w:val="24"/>
              </w:rPr>
              <w:t>2026</w:t>
            </w:r>
          </w:p>
        </w:tc>
        <w:tc>
          <w:tcPr>
            <w:tcW w:w="1092" w:type="dxa"/>
          </w:tcPr>
          <w:p w14:paraId="424135CF" w14:textId="7A7DEED1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56E4">
              <w:rPr>
                <w:rFonts w:cs="Times New Roman"/>
                <w:bCs/>
                <w:sz w:val="24"/>
              </w:rPr>
              <w:t>2027</w:t>
            </w:r>
          </w:p>
        </w:tc>
        <w:tc>
          <w:tcPr>
            <w:tcW w:w="1134" w:type="dxa"/>
          </w:tcPr>
          <w:p w14:paraId="5ABA0AFB" w14:textId="4C3FC0B6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56E4">
              <w:rPr>
                <w:rFonts w:cs="Times New Roman"/>
                <w:bCs/>
                <w:sz w:val="24"/>
              </w:rPr>
              <w:t>2028</w:t>
            </w:r>
          </w:p>
        </w:tc>
        <w:tc>
          <w:tcPr>
            <w:tcW w:w="1134" w:type="dxa"/>
          </w:tcPr>
          <w:p w14:paraId="2E4435A6" w14:textId="44D0D8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56E4">
              <w:rPr>
                <w:rFonts w:cs="Times New Roman"/>
                <w:bCs/>
                <w:sz w:val="24"/>
              </w:rPr>
              <w:t>2029</w:t>
            </w:r>
          </w:p>
        </w:tc>
        <w:tc>
          <w:tcPr>
            <w:tcW w:w="1134" w:type="dxa"/>
          </w:tcPr>
          <w:p w14:paraId="09CADB74" w14:textId="1B0D189C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56E4">
              <w:rPr>
                <w:rFonts w:cs="Times New Roman"/>
                <w:bCs/>
                <w:sz w:val="24"/>
              </w:rPr>
              <w:t>2030</w:t>
            </w:r>
          </w:p>
        </w:tc>
        <w:tc>
          <w:tcPr>
            <w:tcW w:w="1276" w:type="dxa"/>
          </w:tcPr>
          <w:p w14:paraId="4651A2D1" w14:textId="6075E82B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56E4">
              <w:rPr>
                <w:rFonts w:cs="Times New Roman"/>
                <w:bCs/>
                <w:sz w:val="24"/>
              </w:rPr>
              <w:t>всего</w:t>
            </w:r>
          </w:p>
        </w:tc>
      </w:tr>
      <w:tr w:rsidR="00CC7062" w:rsidRPr="009456E4" w14:paraId="2A61B8AC" w14:textId="77777777" w:rsidTr="003225F3">
        <w:trPr>
          <w:tblHeader/>
        </w:trPr>
        <w:tc>
          <w:tcPr>
            <w:tcW w:w="5382" w:type="dxa"/>
          </w:tcPr>
          <w:p w14:paraId="337CDDDD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122" w:type="dxa"/>
          </w:tcPr>
          <w:p w14:paraId="585823C0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56E4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1" w:type="dxa"/>
          </w:tcPr>
          <w:p w14:paraId="48606CFE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56E4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14:paraId="364229DC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56E4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92" w:type="dxa"/>
          </w:tcPr>
          <w:p w14:paraId="234CB1BE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56E4"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04B912D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56E4"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0D4C4D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56E4"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3527D2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56E4"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15459B41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56E4">
              <w:rPr>
                <w:rFonts w:cs="Times New Roman"/>
                <w:bCs/>
                <w:sz w:val="24"/>
                <w:szCs w:val="24"/>
              </w:rPr>
              <w:t>9</w:t>
            </w:r>
          </w:p>
        </w:tc>
      </w:tr>
      <w:tr w:rsidR="00CC7062" w:rsidRPr="009456E4" w14:paraId="382F86EA" w14:textId="77777777" w:rsidTr="003225F3">
        <w:tc>
          <w:tcPr>
            <w:tcW w:w="5382" w:type="dxa"/>
          </w:tcPr>
          <w:p w14:paraId="01F670D6" w14:textId="600CDC41" w:rsidR="00CC7062" w:rsidRPr="009456E4" w:rsidRDefault="00CC7062" w:rsidP="00CC7062">
            <w:pPr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9456E4">
              <w:rPr>
                <w:rFonts w:cs="Times New Roman"/>
                <w:bCs/>
                <w:sz w:val="24"/>
              </w:rPr>
              <w:t xml:space="preserve">Государственная программа Ярославской области </w:t>
            </w:r>
            <w:r>
              <w:rPr>
                <w:rFonts w:cs="Times New Roman"/>
                <w:bCs/>
                <w:sz w:val="24"/>
              </w:rPr>
              <w:t>«</w:t>
            </w:r>
            <w:r w:rsidRPr="009456E4">
              <w:rPr>
                <w:rFonts w:cs="Times New Roman"/>
                <w:bCs/>
                <w:sz w:val="24"/>
              </w:rPr>
              <w:t>Развитие системы государственных и муниципальных закупок, имущественных торгов Ярославской области</w:t>
            </w:r>
            <w:r>
              <w:rPr>
                <w:rFonts w:cs="Times New Roman"/>
                <w:bCs/>
                <w:sz w:val="24"/>
              </w:rPr>
              <w:t>»</w:t>
            </w:r>
            <w:r w:rsidRPr="009456E4">
              <w:rPr>
                <w:rFonts w:cs="Times New Roman"/>
                <w:bCs/>
                <w:sz w:val="24"/>
              </w:rPr>
              <w:t xml:space="preserve"> на 2024 – 2030 годы – всего</w:t>
            </w:r>
          </w:p>
          <w:p w14:paraId="665366C1" w14:textId="77777777" w:rsidR="00CC7062" w:rsidRPr="009456E4" w:rsidRDefault="00CC7062" w:rsidP="00CC7062">
            <w:pPr>
              <w:spacing w:line="23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bCs/>
                <w:sz w:val="24"/>
              </w:rPr>
              <w:t>в том числе:</w:t>
            </w:r>
          </w:p>
        </w:tc>
        <w:tc>
          <w:tcPr>
            <w:tcW w:w="1122" w:type="dxa"/>
          </w:tcPr>
          <w:p w14:paraId="2899EFFB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50 999,0</w:t>
            </w:r>
          </w:p>
        </w:tc>
        <w:tc>
          <w:tcPr>
            <w:tcW w:w="1161" w:type="dxa"/>
          </w:tcPr>
          <w:p w14:paraId="34982FF3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61 244,0</w:t>
            </w:r>
          </w:p>
        </w:tc>
        <w:tc>
          <w:tcPr>
            <w:tcW w:w="1161" w:type="dxa"/>
          </w:tcPr>
          <w:p w14:paraId="4D7446DB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56 379,1</w:t>
            </w:r>
          </w:p>
        </w:tc>
        <w:tc>
          <w:tcPr>
            <w:tcW w:w="1092" w:type="dxa"/>
          </w:tcPr>
          <w:p w14:paraId="00CF27A3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56 381,6</w:t>
            </w:r>
          </w:p>
        </w:tc>
        <w:tc>
          <w:tcPr>
            <w:tcW w:w="1134" w:type="dxa"/>
          </w:tcPr>
          <w:p w14:paraId="26305728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53 901,4</w:t>
            </w:r>
          </w:p>
        </w:tc>
        <w:tc>
          <w:tcPr>
            <w:tcW w:w="1134" w:type="dxa"/>
          </w:tcPr>
          <w:p w14:paraId="278C6330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53 901,4</w:t>
            </w:r>
          </w:p>
        </w:tc>
        <w:tc>
          <w:tcPr>
            <w:tcW w:w="1134" w:type="dxa"/>
          </w:tcPr>
          <w:p w14:paraId="4FC5FC9E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53 901,4</w:t>
            </w:r>
          </w:p>
        </w:tc>
        <w:tc>
          <w:tcPr>
            <w:tcW w:w="1276" w:type="dxa"/>
          </w:tcPr>
          <w:p w14:paraId="7979293A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9456E4">
              <w:rPr>
                <w:rFonts w:cs="Times New Roman"/>
                <w:sz w:val="24"/>
                <w:szCs w:val="24"/>
              </w:rPr>
              <w:t>386 707,9</w:t>
            </w:r>
          </w:p>
        </w:tc>
      </w:tr>
      <w:tr w:rsidR="00CC7062" w:rsidRPr="009456E4" w14:paraId="3AF5B23D" w14:textId="77777777" w:rsidTr="003225F3">
        <w:tc>
          <w:tcPr>
            <w:tcW w:w="5382" w:type="dxa"/>
          </w:tcPr>
          <w:p w14:paraId="125787C4" w14:textId="77777777" w:rsidR="00CC7062" w:rsidRPr="009456E4" w:rsidRDefault="00CC7062" w:rsidP="00CC7062">
            <w:pPr>
              <w:spacing w:line="23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bCs/>
                <w:sz w:val="24"/>
              </w:rPr>
              <w:t>областные средства</w:t>
            </w:r>
          </w:p>
        </w:tc>
        <w:tc>
          <w:tcPr>
            <w:tcW w:w="1122" w:type="dxa"/>
          </w:tcPr>
          <w:p w14:paraId="43002BFE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50 999,0</w:t>
            </w:r>
          </w:p>
        </w:tc>
        <w:tc>
          <w:tcPr>
            <w:tcW w:w="1161" w:type="dxa"/>
          </w:tcPr>
          <w:p w14:paraId="78A4752E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61 244,0</w:t>
            </w:r>
          </w:p>
        </w:tc>
        <w:tc>
          <w:tcPr>
            <w:tcW w:w="1161" w:type="dxa"/>
          </w:tcPr>
          <w:p w14:paraId="5830519B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56 379,1</w:t>
            </w:r>
          </w:p>
        </w:tc>
        <w:tc>
          <w:tcPr>
            <w:tcW w:w="1092" w:type="dxa"/>
          </w:tcPr>
          <w:p w14:paraId="50B796BA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56 381,6</w:t>
            </w:r>
          </w:p>
        </w:tc>
        <w:tc>
          <w:tcPr>
            <w:tcW w:w="1134" w:type="dxa"/>
          </w:tcPr>
          <w:p w14:paraId="2E1E3B3B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53 901,4</w:t>
            </w:r>
          </w:p>
        </w:tc>
        <w:tc>
          <w:tcPr>
            <w:tcW w:w="1134" w:type="dxa"/>
          </w:tcPr>
          <w:p w14:paraId="58D32238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53 901,4</w:t>
            </w:r>
          </w:p>
        </w:tc>
        <w:tc>
          <w:tcPr>
            <w:tcW w:w="1134" w:type="dxa"/>
          </w:tcPr>
          <w:p w14:paraId="36D4ABBD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53 901,4</w:t>
            </w:r>
          </w:p>
        </w:tc>
        <w:tc>
          <w:tcPr>
            <w:tcW w:w="1276" w:type="dxa"/>
          </w:tcPr>
          <w:p w14:paraId="17CD52FF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386 707,9</w:t>
            </w:r>
          </w:p>
        </w:tc>
      </w:tr>
      <w:tr w:rsidR="00CC7062" w:rsidRPr="009456E4" w14:paraId="14CA81EC" w14:textId="77777777" w:rsidTr="003225F3">
        <w:tc>
          <w:tcPr>
            <w:tcW w:w="5382" w:type="dxa"/>
          </w:tcPr>
          <w:p w14:paraId="7EC3B170" w14:textId="41B6BC7E" w:rsidR="00CC7062" w:rsidRPr="009456E4" w:rsidRDefault="00CC7062" w:rsidP="00CC7062">
            <w:pPr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9456E4">
              <w:rPr>
                <w:rFonts w:cs="Times New Roman"/>
                <w:bCs/>
                <w:sz w:val="24"/>
              </w:rPr>
              <w:t xml:space="preserve">Комплекс процессных мероприятий </w:t>
            </w:r>
            <w:r>
              <w:rPr>
                <w:rFonts w:cs="Times New Roman"/>
                <w:bCs/>
                <w:sz w:val="24"/>
              </w:rPr>
              <w:t>«</w:t>
            </w:r>
            <w:r w:rsidRPr="009456E4">
              <w:rPr>
                <w:rFonts w:cs="Times New Roman"/>
                <w:bCs/>
                <w:sz w:val="24"/>
              </w:rPr>
              <w:t>Обеспечение государственных и муниципальных закупок, имущественных торгов Ярославской области</w:t>
            </w:r>
            <w:r>
              <w:rPr>
                <w:rFonts w:cs="Times New Roman"/>
                <w:bCs/>
                <w:sz w:val="24"/>
              </w:rPr>
              <w:t>»</w:t>
            </w:r>
            <w:r w:rsidRPr="009456E4">
              <w:rPr>
                <w:rFonts w:cs="Times New Roman"/>
                <w:bCs/>
                <w:sz w:val="24"/>
              </w:rPr>
              <w:t xml:space="preserve"> – всего</w:t>
            </w:r>
          </w:p>
          <w:p w14:paraId="347B0961" w14:textId="77777777" w:rsidR="00CC7062" w:rsidRPr="009456E4" w:rsidRDefault="00CC7062" w:rsidP="00CC7062">
            <w:pPr>
              <w:spacing w:line="23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bCs/>
                <w:sz w:val="24"/>
              </w:rPr>
              <w:t>в том числе:</w:t>
            </w:r>
          </w:p>
        </w:tc>
        <w:tc>
          <w:tcPr>
            <w:tcW w:w="1122" w:type="dxa"/>
          </w:tcPr>
          <w:p w14:paraId="6F239318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50 999,0</w:t>
            </w:r>
          </w:p>
        </w:tc>
        <w:tc>
          <w:tcPr>
            <w:tcW w:w="1161" w:type="dxa"/>
          </w:tcPr>
          <w:p w14:paraId="42CEFD26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61 244,0</w:t>
            </w:r>
          </w:p>
        </w:tc>
        <w:tc>
          <w:tcPr>
            <w:tcW w:w="1161" w:type="dxa"/>
          </w:tcPr>
          <w:p w14:paraId="19D27758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56 379,1</w:t>
            </w:r>
          </w:p>
        </w:tc>
        <w:tc>
          <w:tcPr>
            <w:tcW w:w="1092" w:type="dxa"/>
          </w:tcPr>
          <w:p w14:paraId="3A392AF5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56 381,6</w:t>
            </w:r>
          </w:p>
        </w:tc>
        <w:tc>
          <w:tcPr>
            <w:tcW w:w="1134" w:type="dxa"/>
          </w:tcPr>
          <w:p w14:paraId="3E31D77D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53 901,4</w:t>
            </w:r>
          </w:p>
        </w:tc>
        <w:tc>
          <w:tcPr>
            <w:tcW w:w="1134" w:type="dxa"/>
          </w:tcPr>
          <w:p w14:paraId="1924B220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53 901,4</w:t>
            </w:r>
          </w:p>
        </w:tc>
        <w:tc>
          <w:tcPr>
            <w:tcW w:w="1134" w:type="dxa"/>
          </w:tcPr>
          <w:p w14:paraId="2FD235B1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53 901,4</w:t>
            </w:r>
          </w:p>
        </w:tc>
        <w:tc>
          <w:tcPr>
            <w:tcW w:w="1276" w:type="dxa"/>
          </w:tcPr>
          <w:p w14:paraId="2E628664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386 707,9</w:t>
            </w:r>
          </w:p>
        </w:tc>
      </w:tr>
      <w:tr w:rsidR="00CC7062" w:rsidRPr="009456E4" w14:paraId="3DABE34A" w14:textId="77777777" w:rsidTr="003225F3">
        <w:tc>
          <w:tcPr>
            <w:tcW w:w="5382" w:type="dxa"/>
          </w:tcPr>
          <w:p w14:paraId="37E6FB2C" w14:textId="77777777" w:rsidR="00CC7062" w:rsidRPr="009456E4" w:rsidRDefault="00CC7062" w:rsidP="00CC7062">
            <w:pPr>
              <w:spacing w:line="23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bCs/>
                <w:sz w:val="24"/>
              </w:rPr>
              <w:t>областные средства</w:t>
            </w:r>
          </w:p>
        </w:tc>
        <w:tc>
          <w:tcPr>
            <w:tcW w:w="1122" w:type="dxa"/>
          </w:tcPr>
          <w:p w14:paraId="333EA8EB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50 999,0</w:t>
            </w:r>
          </w:p>
        </w:tc>
        <w:tc>
          <w:tcPr>
            <w:tcW w:w="1161" w:type="dxa"/>
          </w:tcPr>
          <w:p w14:paraId="05E3025C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61 244,0</w:t>
            </w:r>
          </w:p>
        </w:tc>
        <w:tc>
          <w:tcPr>
            <w:tcW w:w="1161" w:type="dxa"/>
          </w:tcPr>
          <w:p w14:paraId="70DE45BB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56 379,1</w:t>
            </w:r>
          </w:p>
        </w:tc>
        <w:tc>
          <w:tcPr>
            <w:tcW w:w="1092" w:type="dxa"/>
          </w:tcPr>
          <w:p w14:paraId="1A260D9F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56 381,6</w:t>
            </w:r>
          </w:p>
        </w:tc>
        <w:tc>
          <w:tcPr>
            <w:tcW w:w="1134" w:type="dxa"/>
          </w:tcPr>
          <w:p w14:paraId="40E55BD0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53 901,4</w:t>
            </w:r>
          </w:p>
        </w:tc>
        <w:tc>
          <w:tcPr>
            <w:tcW w:w="1134" w:type="dxa"/>
          </w:tcPr>
          <w:p w14:paraId="3A00063E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53 901,4</w:t>
            </w:r>
          </w:p>
        </w:tc>
        <w:tc>
          <w:tcPr>
            <w:tcW w:w="1134" w:type="dxa"/>
          </w:tcPr>
          <w:p w14:paraId="2DFC3D89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53 901,4</w:t>
            </w:r>
          </w:p>
        </w:tc>
        <w:tc>
          <w:tcPr>
            <w:tcW w:w="1276" w:type="dxa"/>
          </w:tcPr>
          <w:p w14:paraId="40D16F69" w14:textId="77777777" w:rsidR="00CC7062" w:rsidRPr="009456E4" w:rsidRDefault="00CC7062" w:rsidP="00CC7062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456E4">
              <w:rPr>
                <w:rFonts w:cs="Times New Roman"/>
                <w:sz w:val="24"/>
                <w:szCs w:val="24"/>
              </w:rPr>
              <w:t>386 707,9</w:t>
            </w:r>
          </w:p>
        </w:tc>
      </w:tr>
    </w:tbl>
    <w:p w14:paraId="1DE4AB5C" w14:textId="77777777" w:rsidR="009456E4" w:rsidRPr="009456E4" w:rsidRDefault="009456E4" w:rsidP="009456E4">
      <w:pPr>
        <w:spacing w:line="230" w:lineRule="auto"/>
        <w:rPr>
          <w:sz w:val="2"/>
          <w:szCs w:val="2"/>
        </w:rPr>
      </w:pPr>
    </w:p>
    <w:p w14:paraId="67E5FA46" w14:textId="77777777" w:rsidR="009456E4" w:rsidRPr="009456E4" w:rsidRDefault="009456E4" w:rsidP="009456E4">
      <w:pPr>
        <w:tabs>
          <w:tab w:val="right" w:pos="4699"/>
        </w:tabs>
        <w:ind w:firstLine="0"/>
      </w:pPr>
    </w:p>
    <w:bookmarkEnd w:id="2"/>
    <w:bookmarkEnd w:id="3"/>
    <w:p w14:paraId="67E5FA54" w14:textId="77777777" w:rsidR="009456E4" w:rsidRDefault="009456E4" w:rsidP="001A1A7C">
      <w:pPr>
        <w:keepNext/>
        <w:tabs>
          <w:tab w:val="left" w:pos="387"/>
        </w:tabs>
        <w:ind w:left="1418" w:right="682" w:firstLine="0"/>
        <w:jc w:val="center"/>
        <w:outlineLvl w:val="1"/>
        <w:rPr>
          <w:rFonts w:cs="Times New Roman"/>
          <w:bCs/>
          <w:szCs w:val="28"/>
        </w:rPr>
      </w:pPr>
    </w:p>
    <w:sectPr w:rsidR="009456E4" w:rsidSect="00CE4AE9">
      <w:headerReference w:type="default" r:id="rId10"/>
      <w:pgSz w:w="16838" w:h="11906" w:orient="landscape" w:code="9"/>
      <w:pgMar w:top="198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D09B7" w14:textId="77777777" w:rsidR="001F217A" w:rsidRDefault="001F217A" w:rsidP="00CF5840">
      <w:r>
        <w:separator/>
      </w:r>
    </w:p>
  </w:endnote>
  <w:endnote w:type="continuationSeparator" w:id="0">
    <w:p w14:paraId="07092CC2" w14:textId="77777777" w:rsidR="001F217A" w:rsidRDefault="001F217A" w:rsidP="00CF5840">
      <w:r>
        <w:continuationSeparator/>
      </w:r>
    </w:p>
  </w:endnote>
  <w:endnote w:type="continuationNotice" w:id="1">
    <w:p w14:paraId="4D1D55DF" w14:textId="77777777" w:rsidR="001F217A" w:rsidRDefault="001F21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7204B" w14:textId="77777777" w:rsidR="001F217A" w:rsidRDefault="001F217A" w:rsidP="00CF5840">
      <w:r>
        <w:separator/>
      </w:r>
    </w:p>
  </w:footnote>
  <w:footnote w:type="continuationSeparator" w:id="0">
    <w:p w14:paraId="4A348C14" w14:textId="77777777" w:rsidR="001F217A" w:rsidRDefault="001F217A" w:rsidP="00CF5840">
      <w:r>
        <w:continuationSeparator/>
      </w:r>
    </w:p>
  </w:footnote>
  <w:footnote w:type="continuationNotice" w:id="1">
    <w:p w14:paraId="4E3BEC3F" w14:textId="77777777" w:rsidR="001F217A" w:rsidRDefault="001F21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2628476"/>
      <w:docPartObj>
        <w:docPartGallery w:val="Page Numbers (Top of Page)"/>
        <w:docPartUnique/>
      </w:docPartObj>
    </w:sdtPr>
    <w:sdtEndPr/>
    <w:sdtContent>
      <w:p w14:paraId="03F28E5F" w14:textId="26DAE983" w:rsidR="00CE4AE9" w:rsidRDefault="00CE4A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8DE">
          <w:rPr>
            <w:noProof/>
          </w:rPr>
          <w:t>2</w:t>
        </w:r>
        <w:r>
          <w:fldChar w:fldCharType="end"/>
        </w:r>
      </w:p>
    </w:sdtContent>
  </w:sdt>
  <w:p w14:paraId="67E5FA9C" w14:textId="77777777" w:rsidR="003225F3" w:rsidRPr="00EF58C1" w:rsidRDefault="003225F3" w:rsidP="00EF58C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B3B09"/>
    <w:multiLevelType w:val="hybridMultilevel"/>
    <w:tmpl w:val="29C4BADE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B525416"/>
    <w:multiLevelType w:val="hybridMultilevel"/>
    <w:tmpl w:val="39281CDE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0310127"/>
    <w:multiLevelType w:val="hybridMultilevel"/>
    <w:tmpl w:val="4C34BB1E"/>
    <w:lvl w:ilvl="0" w:tplc="7962142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C2C2E"/>
    <w:multiLevelType w:val="hybridMultilevel"/>
    <w:tmpl w:val="2ED04EA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45760867"/>
    <w:multiLevelType w:val="hybridMultilevel"/>
    <w:tmpl w:val="161234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C654C"/>
    <w:multiLevelType w:val="hybridMultilevel"/>
    <w:tmpl w:val="D1728E6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CCA73E5"/>
    <w:multiLevelType w:val="hybridMultilevel"/>
    <w:tmpl w:val="CE72A942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6FF7204C"/>
    <w:multiLevelType w:val="hybridMultilevel"/>
    <w:tmpl w:val="93B891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CE7F57"/>
    <w:multiLevelType w:val="hybridMultilevel"/>
    <w:tmpl w:val="1ADE323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7F535606"/>
    <w:multiLevelType w:val="hybridMultilevel"/>
    <w:tmpl w:val="E0EA3530"/>
    <w:lvl w:ilvl="0" w:tplc="D64E151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813B58"/>
    <w:multiLevelType w:val="hybridMultilevel"/>
    <w:tmpl w:val="B11E40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10"/>
  </w:num>
  <w:num w:numId="8">
    <w:abstractNumId w:val="1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8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7DCA"/>
    <w:rsid w:val="00025325"/>
    <w:rsid w:val="0003369A"/>
    <w:rsid w:val="000417DD"/>
    <w:rsid w:val="00050255"/>
    <w:rsid w:val="0006061F"/>
    <w:rsid w:val="00066A3C"/>
    <w:rsid w:val="000874D5"/>
    <w:rsid w:val="00091F0E"/>
    <w:rsid w:val="000920C5"/>
    <w:rsid w:val="000B5101"/>
    <w:rsid w:val="000C0227"/>
    <w:rsid w:val="000C466C"/>
    <w:rsid w:val="000E6AE7"/>
    <w:rsid w:val="000F3B05"/>
    <w:rsid w:val="001174BC"/>
    <w:rsid w:val="00121B3B"/>
    <w:rsid w:val="0013294F"/>
    <w:rsid w:val="001347C5"/>
    <w:rsid w:val="0013736F"/>
    <w:rsid w:val="001377C7"/>
    <w:rsid w:val="001433AA"/>
    <w:rsid w:val="00145A3D"/>
    <w:rsid w:val="00146BCA"/>
    <w:rsid w:val="00152F51"/>
    <w:rsid w:val="00157532"/>
    <w:rsid w:val="001707B3"/>
    <w:rsid w:val="00180217"/>
    <w:rsid w:val="001A1A7C"/>
    <w:rsid w:val="001B6AAD"/>
    <w:rsid w:val="001C78DA"/>
    <w:rsid w:val="001D73A1"/>
    <w:rsid w:val="001E5FF0"/>
    <w:rsid w:val="001F217A"/>
    <w:rsid w:val="001F4294"/>
    <w:rsid w:val="00207AC4"/>
    <w:rsid w:val="00226787"/>
    <w:rsid w:val="002306C4"/>
    <w:rsid w:val="002451D5"/>
    <w:rsid w:val="00260038"/>
    <w:rsid w:val="00265338"/>
    <w:rsid w:val="00283135"/>
    <w:rsid w:val="002949D5"/>
    <w:rsid w:val="002A15D6"/>
    <w:rsid w:val="002A2D3E"/>
    <w:rsid w:val="002A3C1D"/>
    <w:rsid w:val="002B2E42"/>
    <w:rsid w:val="002B39E2"/>
    <w:rsid w:val="002C095D"/>
    <w:rsid w:val="002D27BE"/>
    <w:rsid w:val="002F2557"/>
    <w:rsid w:val="002F30DD"/>
    <w:rsid w:val="002F6DDE"/>
    <w:rsid w:val="003225F3"/>
    <w:rsid w:val="00322934"/>
    <w:rsid w:val="003246AA"/>
    <w:rsid w:val="0033669A"/>
    <w:rsid w:val="00336BB5"/>
    <w:rsid w:val="00340327"/>
    <w:rsid w:val="003415A7"/>
    <w:rsid w:val="00347479"/>
    <w:rsid w:val="003656CE"/>
    <w:rsid w:val="00381164"/>
    <w:rsid w:val="00385BDA"/>
    <w:rsid w:val="00390F32"/>
    <w:rsid w:val="003A128D"/>
    <w:rsid w:val="003A1C8F"/>
    <w:rsid w:val="003A2DCC"/>
    <w:rsid w:val="003B1B94"/>
    <w:rsid w:val="003C5486"/>
    <w:rsid w:val="003C590B"/>
    <w:rsid w:val="003C6A34"/>
    <w:rsid w:val="003D1E8D"/>
    <w:rsid w:val="003D767E"/>
    <w:rsid w:val="003E17C8"/>
    <w:rsid w:val="003F43C8"/>
    <w:rsid w:val="003F65E2"/>
    <w:rsid w:val="003F75EE"/>
    <w:rsid w:val="0040656C"/>
    <w:rsid w:val="004110FA"/>
    <w:rsid w:val="004118E8"/>
    <w:rsid w:val="0041199B"/>
    <w:rsid w:val="0041292A"/>
    <w:rsid w:val="0042346E"/>
    <w:rsid w:val="00425944"/>
    <w:rsid w:val="00431C0C"/>
    <w:rsid w:val="004431A5"/>
    <w:rsid w:val="0044655B"/>
    <w:rsid w:val="00450BAD"/>
    <w:rsid w:val="00460085"/>
    <w:rsid w:val="00470773"/>
    <w:rsid w:val="00476D78"/>
    <w:rsid w:val="0047728C"/>
    <w:rsid w:val="00481CDD"/>
    <w:rsid w:val="00487DAB"/>
    <w:rsid w:val="00493A3E"/>
    <w:rsid w:val="004A0F6E"/>
    <w:rsid w:val="004A3FBB"/>
    <w:rsid w:val="004B0199"/>
    <w:rsid w:val="004C3C34"/>
    <w:rsid w:val="004D1A37"/>
    <w:rsid w:val="004D40EC"/>
    <w:rsid w:val="004D49A5"/>
    <w:rsid w:val="004D4AB5"/>
    <w:rsid w:val="004D7723"/>
    <w:rsid w:val="004E14EA"/>
    <w:rsid w:val="004F0106"/>
    <w:rsid w:val="004F1CD6"/>
    <w:rsid w:val="00502E5B"/>
    <w:rsid w:val="00506991"/>
    <w:rsid w:val="0051273C"/>
    <w:rsid w:val="00512783"/>
    <w:rsid w:val="005403D3"/>
    <w:rsid w:val="005413E2"/>
    <w:rsid w:val="00542090"/>
    <w:rsid w:val="0054462F"/>
    <w:rsid w:val="00547508"/>
    <w:rsid w:val="005504B6"/>
    <w:rsid w:val="00556C0E"/>
    <w:rsid w:val="00557744"/>
    <w:rsid w:val="005641EA"/>
    <w:rsid w:val="00570FBB"/>
    <w:rsid w:val="005862FB"/>
    <w:rsid w:val="005A2D9B"/>
    <w:rsid w:val="005B0447"/>
    <w:rsid w:val="005B5817"/>
    <w:rsid w:val="005C370E"/>
    <w:rsid w:val="005C39D3"/>
    <w:rsid w:val="005C3FCA"/>
    <w:rsid w:val="005C7388"/>
    <w:rsid w:val="005D0750"/>
    <w:rsid w:val="005D4AE9"/>
    <w:rsid w:val="005E045D"/>
    <w:rsid w:val="005E209C"/>
    <w:rsid w:val="005E6012"/>
    <w:rsid w:val="005F2543"/>
    <w:rsid w:val="005F3525"/>
    <w:rsid w:val="005F3AD5"/>
    <w:rsid w:val="00604698"/>
    <w:rsid w:val="006157BF"/>
    <w:rsid w:val="00615BAD"/>
    <w:rsid w:val="0062185C"/>
    <w:rsid w:val="00621B1A"/>
    <w:rsid w:val="006254EE"/>
    <w:rsid w:val="00631ABE"/>
    <w:rsid w:val="0063368B"/>
    <w:rsid w:val="00633CF9"/>
    <w:rsid w:val="00651122"/>
    <w:rsid w:val="006521FA"/>
    <w:rsid w:val="00654DD1"/>
    <w:rsid w:val="00673423"/>
    <w:rsid w:val="00675B13"/>
    <w:rsid w:val="00677E0F"/>
    <w:rsid w:val="006800B2"/>
    <w:rsid w:val="00681496"/>
    <w:rsid w:val="0068232E"/>
    <w:rsid w:val="006851B8"/>
    <w:rsid w:val="00687AB6"/>
    <w:rsid w:val="006943D9"/>
    <w:rsid w:val="00695F05"/>
    <w:rsid w:val="006A444C"/>
    <w:rsid w:val="006A490A"/>
    <w:rsid w:val="006A6EA8"/>
    <w:rsid w:val="006C5385"/>
    <w:rsid w:val="006F5D98"/>
    <w:rsid w:val="00714857"/>
    <w:rsid w:val="00725645"/>
    <w:rsid w:val="007316DF"/>
    <w:rsid w:val="007341B3"/>
    <w:rsid w:val="00735D94"/>
    <w:rsid w:val="007375D0"/>
    <w:rsid w:val="00737E26"/>
    <w:rsid w:val="00745620"/>
    <w:rsid w:val="0076605A"/>
    <w:rsid w:val="00770576"/>
    <w:rsid w:val="0077154A"/>
    <w:rsid w:val="007868DE"/>
    <w:rsid w:val="0079183C"/>
    <w:rsid w:val="007924D8"/>
    <w:rsid w:val="0079673F"/>
    <w:rsid w:val="00796C37"/>
    <w:rsid w:val="007A4CD0"/>
    <w:rsid w:val="007D1559"/>
    <w:rsid w:val="007E4DDD"/>
    <w:rsid w:val="00810833"/>
    <w:rsid w:val="00810F10"/>
    <w:rsid w:val="00812660"/>
    <w:rsid w:val="00813388"/>
    <w:rsid w:val="0081660C"/>
    <w:rsid w:val="00824CA7"/>
    <w:rsid w:val="00825EB9"/>
    <w:rsid w:val="008353A4"/>
    <w:rsid w:val="008367A6"/>
    <w:rsid w:val="00846268"/>
    <w:rsid w:val="008615ED"/>
    <w:rsid w:val="00886802"/>
    <w:rsid w:val="00892FC1"/>
    <w:rsid w:val="008A40F4"/>
    <w:rsid w:val="008B1A61"/>
    <w:rsid w:val="008B6F73"/>
    <w:rsid w:val="008C071B"/>
    <w:rsid w:val="008C1CB8"/>
    <w:rsid w:val="008C2B88"/>
    <w:rsid w:val="008C3056"/>
    <w:rsid w:val="008C3253"/>
    <w:rsid w:val="008C5C70"/>
    <w:rsid w:val="008D559B"/>
    <w:rsid w:val="008D7C9F"/>
    <w:rsid w:val="009127CD"/>
    <w:rsid w:val="00913FF0"/>
    <w:rsid w:val="00926820"/>
    <w:rsid w:val="00936109"/>
    <w:rsid w:val="009371E8"/>
    <w:rsid w:val="009375EB"/>
    <w:rsid w:val="009456E4"/>
    <w:rsid w:val="00946C38"/>
    <w:rsid w:val="00946F3F"/>
    <w:rsid w:val="00952288"/>
    <w:rsid w:val="00966CB2"/>
    <w:rsid w:val="00967056"/>
    <w:rsid w:val="00970A14"/>
    <w:rsid w:val="00975620"/>
    <w:rsid w:val="00981B30"/>
    <w:rsid w:val="009846B7"/>
    <w:rsid w:val="009A14E7"/>
    <w:rsid w:val="009B0FA3"/>
    <w:rsid w:val="009C0DC6"/>
    <w:rsid w:val="009C130F"/>
    <w:rsid w:val="009E7CBE"/>
    <w:rsid w:val="00A00576"/>
    <w:rsid w:val="00A30E3C"/>
    <w:rsid w:val="00A477F4"/>
    <w:rsid w:val="00A53589"/>
    <w:rsid w:val="00A63822"/>
    <w:rsid w:val="00A714D3"/>
    <w:rsid w:val="00A72A13"/>
    <w:rsid w:val="00A737AA"/>
    <w:rsid w:val="00A76A4D"/>
    <w:rsid w:val="00A83D83"/>
    <w:rsid w:val="00A84818"/>
    <w:rsid w:val="00A85CBF"/>
    <w:rsid w:val="00AA2799"/>
    <w:rsid w:val="00AA3480"/>
    <w:rsid w:val="00AA35B5"/>
    <w:rsid w:val="00AC0F83"/>
    <w:rsid w:val="00AC2530"/>
    <w:rsid w:val="00AC4392"/>
    <w:rsid w:val="00AD470D"/>
    <w:rsid w:val="00AF144E"/>
    <w:rsid w:val="00AF30ED"/>
    <w:rsid w:val="00AF6E2C"/>
    <w:rsid w:val="00B05AF3"/>
    <w:rsid w:val="00B11642"/>
    <w:rsid w:val="00B2616E"/>
    <w:rsid w:val="00B26BDE"/>
    <w:rsid w:val="00B41FCA"/>
    <w:rsid w:val="00B457E2"/>
    <w:rsid w:val="00B55589"/>
    <w:rsid w:val="00B64907"/>
    <w:rsid w:val="00B6618C"/>
    <w:rsid w:val="00B6730E"/>
    <w:rsid w:val="00B74C91"/>
    <w:rsid w:val="00B85EB2"/>
    <w:rsid w:val="00B90652"/>
    <w:rsid w:val="00BA0F7D"/>
    <w:rsid w:val="00BA4974"/>
    <w:rsid w:val="00BA73B9"/>
    <w:rsid w:val="00BA7A96"/>
    <w:rsid w:val="00BB0DA7"/>
    <w:rsid w:val="00BB1812"/>
    <w:rsid w:val="00BB33F4"/>
    <w:rsid w:val="00BB38FE"/>
    <w:rsid w:val="00BB46BB"/>
    <w:rsid w:val="00BB6CAD"/>
    <w:rsid w:val="00BC3101"/>
    <w:rsid w:val="00BC3359"/>
    <w:rsid w:val="00BD3826"/>
    <w:rsid w:val="00BD5FD3"/>
    <w:rsid w:val="00BE6C13"/>
    <w:rsid w:val="00BE7C98"/>
    <w:rsid w:val="00C1046E"/>
    <w:rsid w:val="00C10E68"/>
    <w:rsid w:val="00C208D9"/>
    <w:rsid w:val="00C4062D"/>
    <w:rsid w:val="00C408D9"/>
    <w:rsid w:val="00C447C5"/>
    <w:rsid w:val="00C529BB"/>
    <w:rsid w:val="00C71A3E"/>
    <w:rsid w:val="00C8287C"/>
    <w:rsid w:val="00C85B81"/>
    <w:rsid w:val="00CB2DF8"/>
    <w:rsid w:val="00CB74EF"/>
    <w:rsid w:val="00CC34ED"/>
    <w:rsid w:val="00CC7062"/>
    <w:rsid w:val="00CE4AE9"/>
    <w:rsid w:val="00CE62B0"/>
    <w:rsid w:val="00CF0194"/>
    <w:rsid w:val="00CF5840"/>
    <w:rsid w:val="00D00EFB"/>
    <w:rsid w:val="00D06430"/>
    <w:rsid w:val="00D10AFA"/>
    <w:rsid w:val="00D20753"/>
    <w:rsid w:val="00D23FED"/>
    <w:rsid w:val="00D24B95"/>
    <w:rsid w:val="00D31811"/>
    <w:rsid w:val="00D353AA"/>
    <w:rsid w:val="00D438D5"/>
    <w:rsid w:val="00D66976"/>
    <w:rsid w:val="00D709A7"/>
    <w:rsid w:val="00D74C50"/>
    <w:rsid w:val="00D813AA"/>
    <w:rsid w:val="00D81A39"/>
    <w:rsid w:val="00D8259A"/>
    <w:rsid w:val="00D93F0C"/>
    <w:rsid w:val="00DB17E7"/>
    <w:rsid w:val="00DC2A61"/>
    <w:rsid w:val="00DC6E53"/>
    <w:rsid w:val="00DD2A9E"/>
    <w:rsid w:val="00DD62B4"/>
    <w:rsid w:val="00E05DBA"/>
    <w:rsid w:val="00E0766B"/>
    <w:rsid w:val="00E10849"/>
    <w:rsid w:val="00E1407E"/>
    <w:rsid w:val="00E14ACA"/>
    <w:rsid w:val="00E21A85"/>
    <w:rsid w:val="00E21B8C"/>
    <w:rsid w:val="00E26F41"/>
    <w:rsid w:val="00E30709"/>
    <w:rsid w:val="00E406F0"/>
    <w:rsid w:val="00E50A17"/>
    <w:rsid w:val="00E651CF"/>
    <w:rsid w:val="00E71318"/>
    <w:rsid w:val="00E759F9"/>
    <w:rsid w:val="00E86963"/>
    <w:rsid w:val="00E86C1A"/>
    <w:rsid w:val="00E97929"/>
    <w:rsid w:val="00EA59F9"/>
    <w:rsid w:val="00EA6572"/>
    <w:rsid w:val="00EB0ED2"/>
    <w:rsid w:val="00EB1203"/>
    <w:rsid w:val="00EB42A5"/>
    <w:rsid w:val="00EC4F79"/>
    <w:rsid w:val="00EE3D45"/>
    <w:rsid w:val="00EF10A2"/>
    <w:rsid w:val="00EF58C1"/>
    <w:rsid w:val="00EF6136"/>
    <w:rsid w:val="00EF62AE"/>
    <w:rsid w:val="00F109BA"/>
    <w:rsid w:val="00F24227"/>
    <w:rsid w:val="00F24676"/>
    <w:rsid w:val="00F36EAE"/>
    <w:rsid w:val="00F41C4B"/>
    <w:rsid w:val="00F440B7"/>
    <w:rsid w:val="00F545F4"/>
    <w:rsid w:val="00F65390"/>
    <w:rsid w:val="00F82D65"/>
    <w:rsid w:val="00F92A1C"/>
    <w:rsid w:val="00FA0922"/>
    <w:rsid w:val="00FA37E7"/>
    <w:rsid w:val="00FA5EA7"/>
    <w:rsid w:val="00FA7B96"/>
    <w:rsid w:val="00FC5C43"/>
    <w:rsid w:val="00FC6ECA"/>
    <w:rsid w:val="00FD26A8"/>
    <w:rsid w:val="00FE01E9"/>
    <w:rsid w:val="00FE2AB9"/>
    <w:rsid w:val="00FF3FA8"/>
    <w:rsid w:val="00FF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7E5F8CD"/>
  <w15:docId w15:val="{969A8236-D539-408A-A4F0-B4C7629EF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D94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3">
    <w:name w:val="heading 3"/>
    <w:basedOn w:val="a"/>
    <w:link w:val="30"/>
    <w:uiPriority w:val="9"/>
    <w:qFormat/>
    <w:rsid w:val="001A1A7C"/>
    <w:pPr>
      <w:spacing w:before="100" w:beforeAutospacing="1" w:after="100" w:afterAutospacing="1"/>
      <w:ind w:firstLine="0"/>
      <w:outlineLvl w:val="2"/>
    </w:pPr>
    <w:rPr>
      <w:rFonts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653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5390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7918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Revision"/>
    <w:hidden/>
    <w:uiPriority w:val="99"/>
    <w:semiHidden/>
    <w:rsid w:val="003B1B94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character" w:customStyle="1" w:styleId="30">
    <w:name w:val="Заголовок 3 Знак"/>
    <w:basedOn w:val="a0"/>
    <w:link w:val="3"/>
    <w:uiPriority w:val="9"/>
    <w:rsid w:val="001A1A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A1A7C"/>
  </w:style>
  <w:style w:type="paragraph" w:customStyle="1" w:styleId="ConsPlusTitle">
    <w:name w:val="ConsPlusTitle"/>
    <w:uiPriority w:val="99"/>
    <w:rsid w:val="001A1A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searchresult">
    <w:name w:val="search_result"/>
    <w:basedOn w:val="a0"/>
    <w:rsid w:val="001A1A7C"/>
  </w:style>
  <w:style w:type="character" w:styleId="ac">
    <w:name w:val="annotation reference"/>
    <w:basedOn w:val="a0"/>
    <w:uiPriority w:val="99"/>
    <w:semiHidden/>
    <w:unhideWhenUsed/>
    <w:rsid w:val="001A1A7C"/>
    <w:rPr>
      <w:sz w:val="16"/>
      <w:szCs w:val="16"/>
    </w:rPr>
  </w:style>
  <w:style w:type="paragraph" w:customStyle="1" w:styleId="10">
    <w:name w:val="Текст примечания1"/>
    <w:basedOn w:val="a"/>
    <w:next w:val="ad"/>
    <w:link w:val="ae"/>
    <w:uiPriority w:val="99"/>
    <w:semiHidden/>
    <w:unhideWhenUsed/>
    <w:rsid w:val="001A1A7C"/>
    <w:pPr>
      <w:spacing w:after="160"/>
      <w:ind w:firstLine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e">
    <w:name w:val="Текст примечания Знак"/>
    <w:basedOn w:val="a0"/>
    <w:link w:val="10"/>
    <w:uiPriority w:val="99"/>
    <w:semiHidden/>
    <w:rsid w:val="001A1A7C"/>
    <w:rPr>
      <w:sz w:val="20"/>
      <w:szCs w:val="20"/>
    </w:rPr>
  </w:style>
  <w:style w:type="paragraph" w:customStyle="1" w:styleId="11">
    <w:name w:val="Тема примечания1"/>
    <w:basedOn w:val="ad"/>
    <w:next w:val="ad"/>
    <w:uiPriority w:val="99"/>
    <w:semiHidden/>
    <w:unhideWhenUsed/>
    <w:rsid w:val="001A1A7C"/>
    <w:pPr>
      <w:spacing w:after="160"/>
      <w:ind w:firstLine="0"/>
    </w:pPr>
    <w:rPr>
      <w:rFonts w:ascii="Calibri" w:eastAsia="Calibri" w:hAnsi="Calibri" w:cs="Times New Roman"/>
      <w:b/>
      <w:bCs/>
    </w:rPr>
  </w:style>
  <w:style w:type="character" w:customStyle="1" w:styleId="af">
    <w:name w:val="Тема примечания Знак"/>
    <w:basedOn w:val="ae"/>
    <w:link w:val="af0"/>
    <w:uiPriority w:val="99"/>
    <w:semiHidden/>
    <w:rsid w:val="001A1A7C"/>
    <w:rPr>
      <w:b/>
      <w:bCs/>
      <w:sz w:val="20"/>
      <w:szCs w:val="20"/>
    </w:rPr>
  </w:style>
  <w:style w:type="character" w:customStyle="1" w:styleId="af1">
    <w:name w:val="Основной текст_"/>
    <w:basedOn w:val="a0"/>
    <w:link w:val="12"/>
    <w:rsid w:val="001A1A7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1"/>
    <w:rsid w:val="001A1A7C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table" w:customStyle="1" w:styleId="13">
    <w:name w:val="Сетка таблицы1"/>
    <w:basedOn w:val="a1"/>
    <w:next w:val="a3"/>
    <w:uiPriority w:val="59"/>
    <w:rsid w:val="001A1A7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uiPriority w:val="99"/>
    <w:unhideWhenUsed/>
    <w:rsid w:val="001A1A7C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customStyle="1" w:styleId="2">
    <w:name w:val="Заголовок №2_"/>
    <w:basedOn w:val="a0"/>
    <w:link w:val="20"/>
    <w:rsid w:val="001A1A7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1A1A7C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paragraph" w:styleId="ad">
    <w:name w:val="annotation text"/>
    <w:basedOn w:val="a"/>
    <w:link w:val="14"/>
    <w:uiPriority w:val="99"/>
    <w:semiHidden/>
    <w:unhideWhenUsed/>
    <w:rsid w:val="001A1A7C"/>
    <w:rPr>
      <w:sz w:val="20"/>
      <w:szCs w:val="20"/>
    </w:rPr>
  </w:style>
  <w:style w:type="character" w:customStyle="1" w:styleId="14">
    <w:name w:val="Текст примечания Знак1"/>
    <w:basedOn w:val="a0"/>
    <w:link w:val="ad"/>
    <w:uiPriority w:val="99"/>
    <w:semiHidden/>
    <w:rsid w:val="001A1A7C"/>
    <w:rPr>
      <w:rFonts w:ascii="Times New Roman" w:eastAsia="Times New Roman" w:hAnsi="Times New Roman" w:cs="Calibri"/>
      <w:sz w:val="20"/>
      <w:szCs w:val="20"/>
    </w:rPr>
  </w:style>
  <w:style w:type="paragraph" w:styleId="af0">
    <w:name w:val="annotation subject"/>
    <w:basedOn w:val="ad"/>
    <w:next w:val="ad"/>
    <w:link w:val="af"/>
    <w:uiPriority w:val="99"/>
    <w:semiHidden/>
    <w:unhideWhenUsed/>
    <w:rsid w:val="001A1A7C"/>
    <w:rPr>
      <w:rFonts w:asciiTheme="minorHAnsi" w:eastAsiaTheme="minorHAnsi" w:hAnsiTheme="minorHAnsi" w:cstheme="minorBidi"/>
      <w:b/>
      <w:bCs/>
    </w:rPr>
  </w:style>
  <w:style w:type="character" w:customStyle="1" w:styleId="15">
    <w:name w:val="Тема примечания Знак1"/>
    <w:basedOn w:val="14"/>
    <w:uiPriority w:val="99"/>
    <w:semiHidden/>
    <w:rsid w:val="001A1A7C"/>
    <w:rPr>
      <w:rFonts w:ascii="Times New Roman" w:eastAsia="Times New Roman" w:hAnsi="Times New Roman" w:cs="Calibri"/>
      <w:b/>
      <w:bCs/>
      <w:sz w:val="20"/>
      <w:szCs w:val="20"/>
    </w:rPr>
  </w:style>
  <w:style w:type="table" w:customStyle="1" w:styleId="110">
    <w:name w:val="Сетка таблицы11"/>
    <w:basedOn w:val="a1"/>
    <w:next w:val="a3"/>
    <w:uiPriority w:val="59"/>
    <w:rsid w:val="00735D9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3"/>
    <w:uiPriority w:val="59"/>
    <w:rsid w:val="0067342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3"/>
    <w:uiPriority w:val="59"/>
    <w:rsid w:val="002B39E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3"/>
    <w:uiPriority w:val="59"/>
    <w:rsid w:val="009456E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3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2024-02-29T20:00:00+00:00</dateaddindb>
    <dateminusta xmlns="081b8c99-5a1b-4ba1-9a3e-0d0cea83319e" xsi:nil="true"/>
    <numik xmlns="af44e648-6311-40f1-ad37-1234555fd9ba">210</numik>
    <kind xmlns="e2080b48-eafa-461e-b501-38555d38caa1">79</kind>
    <num xmlns="af44e648-6311-40f1-ad37-1234555fd9ba">210</num>
    <beginactiondate xmlns="a853e5a8-fa1e-4dd3-a1b5-1604bfb35b05">2024-02-27T20:00:00+00:00</beginactiondate>
    <approvaldate xmlns="081b8c99-5a1b-4ba1-9a3e-0d0cea83319e">2024-02-27T20:00:00+00:00</approvaldate>
    <bigtitle xmlns="a853e5a8-fa1e-4dd3-a1b5-1604bfb35b05">Об утверждении государственной программы Ярославской области «Развитие системы государственных и муниципальных закупок, имущественных торгов Ярославской области» на 2024 – 2030 годы и о признании утратившими силу отдельных постановлений Правительства области (с изменениями на 12 февраля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2025-02-11T20:00:00+00:00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210-п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4AA6B1-B820-4615-9FFE-D4B99919C37A}">
  <ds:schemaRefs>
    <ds:schemaRef ds:uri="http://purl.org/dc/elements/1.1/"/>
    <ds:schemaRef ds:uri="af44e648-6311-40f1-ad37-1234555fd9ba"/>
    <ds:schemaRef ds:uri="67a9cb4f-e58d-445a-8e0b-2b8d792f9e38"/>
    <ds:schemaRef ds:uri="http://schemas.microsoft.com/office/infopath/2007/PartnerControls"/>
    <ds:schemaRef ds:uri="http://purl.org/dc/terms/"/>
    <ds:schemaRef ds:uri="5256eb8c-d5dd-498a-ad6f-7fa801666f9a"/>
    <ds:schemaRef ds:uri="e2080b48-eafa-461e-b501-38555d38caa1"/>
    <ds:schemaRef ds:uri="http://schemas.microsoft.com/office/2006/documentManagement/types"/>
    <ds:schemaRef ds:uri="a853e5a8-fa1e-4dd3-a1b5-1604bfb35b05"/>
    <ds:schemaRef ds:uri="bc1d99f4-2047-4b43-99f0-e8f2a593a624"/>
    <ds:schemaRef ds:uri="http://purl.org/dc/dcmitype/"/>
    <ds:schemaRef ds:uri="1e82c985-6cf2-4d43-b8b5-a430af7accc6"/>
    <ds:schemaRef ds:uri="http://schemas.microsoft.com/office/2006/metadata/properties"/>
    <ds:schemaRef ds:uri="05bb7913-6745-425b-9415-f9dbd3e56b95"/>
    <ds:schemaRef ds:uri="http://www.w3.org/XML/1998/namespace"/>
    <ds:schemaRef ds:uri="081b8c99-5a1b-4ba1-9a3e-0d0cea83319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E2AB96FD-0D20-4E52-9FC0-87DEA4629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51</TotalTime>
  <Pages>5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Медникова Олеся Евгеньевна</cp:lastModifiedBy>
  <cp:revision>103</cp:revision>
  <cp:lastPrinted>2025-10-31T11:44:00Z</cp:lastPrinted>
  <dcterms:created xsi:type="dcterms:W3CDTF">2024-03-01T06:49:00Z</dcterms:created>
  <dcterms:modified xsi:type="dcterms:W3CDTF">2025-10-31T11:49:00Z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внесении изменений в постановление Правительства области от 16.12.2019 № 876-п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